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698C8" w14:textId="77777777" w:rsidR="00F23F06" w:rsidRPr="00E70130" w:rsidRDefault="00F23F06" w:rsidP="00F23F06">
      <w:pPr>
        <w:jc w:val="center"/>
        <w:rPr>
          <w:rFonts w:ascii="Times New Roman" w:hAnsi="Times New Roman" w:cs="Times New Roman"/>
          <w:b/>
          <w:color w:val="FF0000"/>
          <w:sz w:val="23"/>
          <w:szCs w:val="23"/>
        </w:rPr>
      </w:pPr>
      <w:r w:rsidRPr="00E70130">
        <w:rPr>
          <w:rFonts w:ascii="Times New Roman" w:hAnsi="Times New Roman" w:cs="Times New Roman"/>
          <w:b/>
          <w:sz w:val="23"/>
          <w:szCs w:val="23"/>
        </w:rPr>
        <w:t xml:space="preserve">Руководство по определению сметной стоимости на выполнение работ по комплексному сервисному обслуживанию оборудования ТЭЦ АО «РУСАЛ Ачинск» </w:t>
      </w:r>
    </w:p>
    <w:p w14:paraId="1F2FF106" w14:textId="77777777" w:rsidR="00F23F06" w:rsidRPr="00E70130" w:rsidRDefault="00F23F06" w:rsidP="00F23F06">
      <w:pPr>
        <w:pStyle w:val="a3"/>
        <w:numPr>
          <w:ilvl w:val="0"/>
          <w:numId w:val="2"/>
        </w:numPr>
        <w:jc w:val="both"/>
        <w:rPr>
          <w:sz w:val="23"/>
          <w:szCs w:val="23"/>
        </w:rPr>
      </w:pPr>
      <w:r w:rsidRPr="00E70130">
        <w:rPr>
          <w:rFonts w:ascii="Times New Roman" w:hAnsi="Times New Roman" w:cs="Times New Roman"/>
          <w:sz w:val="23"/>
          <w:szCs w:val="23"/>
        </w:rPr>
        <w:t>Настоящее руководство определяет порядок сметного ценообразования для установления единых требований к сметной документации при определении стоимости работ по комплексному сервисному обслуживанию оборудования ТЭЦ АО «РУСАЛ Ачинск».</w:t>
      </w:r>
      <w:r w:rsidRPr="00E70130">
        <w:rPr>
          <w:rFonts w:ascii="Times New Roman" w:hAnsi="Times New Roman" w:cs="Times New Roman"/>
          <w:color w:val="FF0000"/>
          <w:sz w:val="23"/>
          <w:szCs w:val="23"/>
        </w:rPr>
        <w:t xml:space="preserve"> </w:t>
      </w:r>
    </w:p>
    <w:p w14:paraId="0D3E27C8" w14:textId="77777777" w:rsidR="00F23F06" w:rsidRPr="00E70130" w:rsidRDefault="00F23F06" w:rsidP="00F23F06">
      <w:pPr>
        <w:pStyle w:val="a3"/>
        <w:numPr>
          <w:ilvl w:val="0"/>
          <w:numId w:val="2"/>
        </w:numPr>
        <w:jc w:val="both"/>
        <w:rPr>
          <w:rFonts w:ascii="Times New Roman" w:hAnsi="Times New Roman" w:cs="Times New Roman"/>
          <w:sz w:val="23"/>
          <w:szCs w:val="23"/>
        </w:rPr>
      </w:pPr>
      <w:bookmarkStart w:id="0" w:name="_Toc53752898"/>
      <w:r w:rsidRPr="00E70130">
        <w:rPr>
          <w:rFonts w:ascii="Times New Roman" w:hAnsi="Times New Roman" w:cs="Times New Roman"/>
          <w:sz w:val="23"/>
          <w:szCs w:val="23"/>
        </w:rPr>
        <w:t>Нормативные документы</w:t>
      </w:r>
      <w:bookmarkEnd w:id="0"/>
      <w:r w:rsidRPr="00E70130">
        <w:rPr>
          <w:rFonts w:ascii="Times New Roman" w:hAnsi="Times New Roman" w:cs="Times New Roman"/>
          <w:sz w:val="23"/>
          <w:szCs w:val="23"/>
        </w:rPr>
        <w:t>, применяемые для определения стоимости работ по комплексному сервисному обслуживанию оборудования ТЭЦ АО «РУСАЛ Ачинск» приведены в Таблице № 1</w:t>
      </w:r>
    </w:p>
    <w:p w14:paraId="2488EAC4" w14:textId="77777777" w:rsidR="00F23F06" w:rsidRPr="00E70130" w:rsidRDefault="00F23F06" w:rsidP="00F23F06">
      <w:pPr>
        <w:pStyle w:val="a3"/>
        <w:jc w:val="right"/>
        <w:rPr>
          <w:rFonts w:ascii="Times New Roman" w:hAnsi="Times New Roman" w:cs="Times New Roman"/>
          <w:sz w:val="23"/>
          <w:szCs w:val="23"/>
        </w:rPr>
      </w:pPr>
      <w:r w:rsidRPr="00E70130">
        <w:rPr>
          <w:rFonts w:ascii="Times New Roman" w:hAnsi="Times New Roman" w:cs="Times New Roman"/>
          <w:sz w:val="23"/>
          <w:szCs w:val="23"/>
        </w:rPr>
        <w:t>Таблица № 1</w:t>
      </w:r>
    </w:p>
    <w:tbl>
      <w:tblPr>
        <w:tblW w:w="97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8930"/>
      </w:tblGrid>
      <w:tr w:rsidR="00F23F06" w:rsidRPr="00E70130" w14:paraId="3E0C1464" w14:textId="77777777" w:rsidTr="00F23F06">
        <w:trPr>
          <w:trHeight w:val="402"/>
          <w:tblHeader/>
        </w:trPr>
        <w:tc>
          <w:tcPr>
            <w:tcW w:w="850" w:type="dxa"/>
            <w:shd w:val="clear" w:color="auto" w:fill="CCCCCC"/>
          </w:tcPr>
          <w:p w14:paraId="33A32324"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b/>
                <w:sz w:val="23"/>
                <w:szCs w:val="23"/>
                <w:lang w:eastAsia="ru-RU"/>
              </w:rPr>
            </w:pPr>
            <w:r w:rsidRPr="00E70130">
              <w:rPr>
                <w:rFonts w:ascii="Times New Roman" w:eastAsia="Times New Roman" w:hAnsi="Times New Roman" w:cs="Times New Roman"/>
                <w:b/>
                <w:sz w:val="23"/>
                <w:szCs w:val="23"/>
                <w:lang w:eastAsia="ru-RU"/>
              </w:rPr>
              <w:t>№ п/п</w:t>
            </w:r>
          </w:p>
        </w:tc>
        <w:tc>
          <w:tcPr>
            <w:tcW w:w="8930" w:type="dxa"/>
            <w:shd w:val="clear" w:color="auto" w:fill="CCCCCC"/>
          </w:tcPr>
          <w:p w14:paraId="1487EFED"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b/>
                <w:sz w:val="23"/>
                <w:szCs w:val="23"/>
                <w:lang w:eastAsia="ru-RU"/>
              </w:rPr>
            </w:pPr>
            <w:r w:rsidRPr="00E70130">
              <w:rPr>
                <w:rFonts w:ascii="Times New Roman" w:eastAsia="Times New Roman" w:hAnsi="Times New Roman" w:cs="Times New Roman"/>
                <w:b/>
                <w:sz w:val="23"/>
                <w:szCs w:val="23"/>
                <w:lang w:eastAsia="ru-RU"/>
              </w:rPr>
              <w:t>Номер, наименование</w:t>
            </w:r>
          </w:p>
        </w:tc>
      </w:tr>
      <w:tr w:rsidR="00F23F06" w:rsidRPr="00E70130" w14:paraId="3FE25309" w14:textId="77777777" w:rsidTr="00F23F06">
        <w:trPr>
          <w:trHeight w:val="402"/>
        </w:trPr>
        <w:tc>
          <w:tcPr>
            <w:tcW w:w="850" w:type="dxa"/>
          </w:tcPr>
          <w:p w14:paraId="70770A21"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vAlign w:val="center"/>
          </w:tcPr>
          <w:p w14:paraId="21CC90F9"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Информационные, методические и нормативные материалы Региональных и Федеральных Центров по ценообразованию в строительстве</w:t>
            </w:r>
          </w:p>
        </w:tc>
      </w:tr>
      <w:tr w:rsidR="00F23F06" w:rsidRPr="00E70130" w14:paraId="2194D4D6" w14:textId="77777777" w:rsidTr="00F23F06">
        <w:trPr>
          <w:trHeight w:val="402"/>
        </w:trPr>
        <w:tc>
          <w:tcPr>
            <w:tcW w:w="850" w:type="dxa"/>
          </w:tcPr>
          <w:p w14:paraId="68984B0C"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3583EFD7"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 xml:space="preserve"> Приказ Минстроя России от 04.08.2020 N 421/</w:t>
            </w:r>
            <w:proofErr w:type="spellStart"/>
            <w:r w:rsidRPr="00E70130">
              <w:rPr>
                <w:rFonts w:ascii="Times New Roman" w:eastAsia="Times New Roman" w:hAnsi="Times New Roman" w:cs="Times New Roman"/>
                <w:sz w:val="23"/>
                <w:szCs w:val="23"/>
                <w:lang w:eastAsia="ru-RU"/>
              </w:rPr>
              <w:t>пр</w:t>
            </w:r>
            <w:proofErr w:type="spellEnd"/>
            <w:r w:rsidRPr="00E70130">
              <w:rPr>
                <w:rFonts w:ascii="Times New Roman" w:eastAsia="Times New Roman" w:hAnsi="Times New Roman" w:cs="Times New Roman"/>
                <w:sz w:val="23"/>
                <w:szCs w:val="23"/>
                <w:lang w:eastAsia="ru-RU"/>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w:t>
            </w:r>
          </w:p>
        </w:tc>
      </w:tr>
      <w:tr w:rsidR="00F23F06" w:rsidRPr="00E70130" w14:paraId="292BB5F0" w14:textId="77777777" w:rsidTr="00F43A33">
        <w:trPr>
          <w:trHeight w:val="2685"/>
        </w:trPr>
        <w:tc>
          <w:tcPr>
            <w:tcW w:w="850" w:type="dxa"/>
          </w:tcPr>
          <w:p w14:paraId="65B5E564"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0E2E0A64" w14:textId="77777777" w:rsidR="00F23F06" w:rsidRPr="003B5F23" w:rsidRDefault="00F43A33" w:rsidP="00592D0B">
            <w:pPr>
              <w:tabs>
                <w:tab w:val="num" w:pos="0"/>
              </w:tabs>
              <w:spacing w:before="120" w:after="0" w:line="240" w:lineRule="auto"/>
              <w:jc w:val="both"/>
              <w:rPr>
                <w:rFonts w:ascii="Times New Roman" w:eastAsia="Times New Roman" w:hAnsi="Times New Roman" w:cs="Times New Roman"/>
                <w:color w:val="000000" w:themeColor="text1"/>
                <w:sz w:val="23"/>
                <w:szCs w:val="23"/>
                <w:lang w:eastAsia="ru-RU"/>
              </w:rPr>
            </w:pPr>
            <w:r w:rsidRPr="003B5F23">
              <w:rPr>
                <w:rFonts w:ascii="Times New Roman" w:eastAsia="Times New Roman" w:hAnsi="Times New Roman" w:cs="Times New Roman"/>
                <w:color w:val="000000" w:themeColor="text1"/>
                <w:sz w:val="23"/>
                <w:szCs w:val="23"/>
                <w:lang w:eastAsia="ru-RU"/>
              </w:rPr>
              <w:t>Приказ N 812/</w:t>
            </w:r>
            <w:proofErr w:type="spellStart"/>
            <w:r w:rsidRPr="003B5F23">
              <w:rPr>
                <w:rFonts w:ascii="Times New Roman" w:eastAsia="Times New Roman" w:hAnsi="Times New Roman" w:cs="Times New Roman"/>
                <w:color w:val="000000" w:themeColor="text1"/>
                <w:sz w:val="23"/>
                <w:szCs w:val="23"/>
                <w:lang w:eastAsia="ru-RU"/>
              </w:rPr>
              <w:t>пр</w:t>
            </w:r>
            <w:proofErr w:type="spellEnd"/>
            <w:r w:rsidRPr="003B5F23">
              <w:rPr>
                <w:rFonts w:ascii="Times New Roman" w:eastAsia="Times New Roman" w:hAnsi="Times New Roman" w:cs="Times New Roman"/>
                <w:color w:val="000000" w:themeColor="text1"/>
                <w:sz w:val="23"/>
                <w:szCs w:val="23"/>
                <w:lang w:eastAsia="ru-RU"/>
              </w:rPr>
              <w:t xml:space="preserve"> от 21 декабря 2020г.(приказ 636/</w:t>
            </w:r>
            <w:proofErr w:type="spellStart"/>
            <w:r w:rsidRPr="003B5F23">
              <w:rPr>
                <w:rFonts w:ascii="Times New Roman" w:eastAsia="Times New Roman" w:hAnsi="Times New Roman" w:cs="Times New Roman"/>
                <w:color w:val="000000" w:themeColor="text1"/>
                <w:sz w:val="23"/>
                <w:szCs w:val="23"/>
                <w:lang w:eastAsia="ru-RU"/>
              </w:rPr>
              <w:t>пр</w:t>
            </w:r>
            <w:proofErr w:type="spellEnd"/>
            <w:r w:rsidRPr="003B5F23">
              <w:rPr>
                <w:rFonts w:ascii="Times New Roman" w:eastAsia="Times New Roman" w:hAnsi="Times New Roman" w:cs="Times New Roman"/>
                <w:color w:val="000000" w:themeColor="text1"/>
                <w:sz w:val="23"/>
                <w:szCs w:val="23"/>
                <w:lang w:eastAsia="ru-RU"/>
              </w:rPr>
              <w:t xml:space="preserve"> от 02.09.2021 «О внесении изменений в Методику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утвержденную приказом №812/</w:t>
            </w:r>
            <w:proofErr w:type="spellStart"/>
            <w:r w:rsidRPr="003B5F23">
              <w:rPr>
                <w:rFonts w:ascii="Times New Roman" w:eastAsia="Times New Roman" w:hAnsi="Times New Roman" w:cs="Times New Roman"/>
                <w:color w:val="000000" w:themeColor="text1"/>
                <w:sz w:val="23"/>
                <w:szCs w:val="23"/>
                <w:lang w:eastAsia="ru-RU"/>
              </w:rPr>
              <w:t>пр</w:t>
            </w:r>
            <w:proofErr w:type="spellEnd"/>
            <w:r w:rsidRPr="003B5F23">
              <w:rPr>
                <w:rFonts w:ascii="Times New Roman" w:eastAsia="Times New Roman" w:hAnsi="Times New Roman" w:cs="Times New Roman"/>
                <w:color w:val="000000" w:themeColor="text1"/>
                <w:sz w:val="23"/>
                <w:szCs w:val="23"/>
                <w:lang w:eastAsia="ru-RU"/>
              </w:rPr>
              <w:t xml:space="preserve"> от 12 декабря 2020») «Методика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w:t>
            </w:r>
          </w:p>
          <w:p w14:paraId="175168BC" w14:textId="77777777" w:rsidR="00F43A33" w:rsidRPr="003B5F23" w:rsidRDefault="00F43A33" w:rsidP="00592D0B">
            <w:pPr>
              <w:tabs>
                <w:tab w:val="num" w:pos="0"/>
              </w:tabs>
              <w:spacing w:before="120" w:after="0" w:line="240" w:lineRule="auto"/>
              <w:jc w:val="both"/>
              <w:rPr>
                <w:rFonts w:ascii="Times New Roman" w:eastAsia="Times New Roman" w:hAnsi="Times New Roman" w:cs="Times New Roman"/>
                <w:color w:val="000000" w:themeColor="text1"/>
                <w:sz w:val="23"/>
                <w:szCs w:val="23"/>
                <w:lang w:eastAsia="ru-RU"/>
              </w:rPr>
            </w:pPr>
          </w:p>
        </w:tc>
      </w:tr>
      <w:tr w:rsidR="00F43A33" w:rsidRPr="00E70130" w14:paraId="3EA368CA" w14:textId="77777777" w:rsidTr="00F43A33">
        <w:trPr>
          <w:trHeight w:val="1123"/>
        </w:trPr>
        <w:tc>
          <w:tcPr>
            <w:tcW w:w="850" w:type="dxa"/>
          </w:tcPr>
          <w:p w14:paraId="0CEF702A" w14:textId="77777777" w:rsidR="00F43A33" w:rsidRPr="00E70130" w:rsidRDefault="00F43A33"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58AEA2AB" w14:textId="77777777" w:rsidR="00F43A33" w:rsidRPr="003B5F23" w:rsidRDefault="00F43A33" w:rsidP="00592D0B">
            <w:pPr>
              <w:tabs>
                <w:tab w:val="num" w:pos="0"/>
              </w:tabs>
              <w:spacing w:before="120" w:after="0" w:line="240" w:lineRule="auto"/>
              <w:jc w:val="both"/>
              <w:rPr>
                <w:rFonts w:ascii="Times New Roman" w:eastAsia="Times New Roman" w:hAnsi="Times New Roman" w:cs="Times New Roman"/>
                <w:color w:val="000000" w:themeColor="text1"/>
                <w:sz w:val="23"/>
                <w:szCs w:val="23"/>
                <w:lang w:eastAsia="ru-RU"/>
              </w:rPr>
            </w:pPr>
            <w:r w:rsidRPr="003B5F23">
              <w:rPr>
                <w:rFonts w:ascii="Times New Roman" w:eastAsia="Times New Roman" w:hAnsi="Times New Roman" w:cs="Times New Roman"/>
                <w:color w:val="000000" w:themeColor="text1"/>
                <w:sz w:val="23"/>
                <w:szCs w:val="23"/>
                <w:lang w:eastAsia="ru-RU"/>
              </w:rPr>
              <w:t>Приказ 774/</w:t>
            </w:r>
            <w:proofErr w:type="spellStart"/>
            <w:r w:rsidRPr="003B5F23">
              <w:rPr>
                <w:rFonts w:ascii="Times New Roman" w:eastAsia="Times New Roman" w:hAnsi="Times New Roman" w:cs="Times New Roman"/>
                <w:color w:val="000000" w:themeColor="text1"/>
                <w:sz w:val="23"/>
                <w:szCs w:val="23"/>
                <w:lang w:eastAsia="ru-RU"/>
              </w:rPr>
              <w:t>пр</w:t>
            </w:r>
            <w:proofErr w:type="spellEnd"/>
            <w:r w:rsidRPr="003B5F23">
              <w:rPr>
                <w:rFonts w:ascii="Times New Roman" w:eastAsia="Times New Roman" w:hAnsi="Times New Roman" w:cs="Times New Roman"/>
                <w:color w:val="000000" w:themeColor="text1"/>
                <w:sz w:val="23"/>
                <w:szCs w:val="23"/>
                <w:lang w:eastAsia="ru-RU"/>
              </w:rPr>
              <w:t xml:space="preserve"> от 11 декабря 2020 «Методика по разработке и применению нормативов сметной прибыли при определении сметной стоимости строительства, реконструкции, капитального ремонта, сноса объектов капитального строительства.»</w:t>
            </w:r>
          </w:p>
        </w:tc>
      </w:tr>
      <w:tr w:rsidR="00F23F06" w:rsidRPr="00E70130" w14:paraId="799727C5" w14:textId="77777777" w:rsidTr="00F23F06">
        <w:trPr>
          <w:trHeight w:val="402"/>
        </w:trPr>
        <w:tc>
          <w:tcPr>
            <w:tcW w:w="850" w:type="dxa"/>
          </w:tcPr>
          <w:p w14:paraId="1DF7F217"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4C0F14A0" w14:textId="77777777" w:rsidR="00F23F06" w:rsidRPr="003B5F23" w:rsidRDefault="00F23F06" w:rsidP="00592D0B">
            <w:pPr>
              <w:tabs>
                <w:tab w:val="num" w:pos="0"/>
              </w:tabs>
              <w:spacing w:before="120" w:after="0" w:line="240" w:lineRule="auto"/>
              <w:jc w:val="both"/>
              <w:rPr>
                <w:rFonts w:ascii="Times New Roman" w:eastAsia="Times New Roman" w:hAnsi="Times New Roman" w:cs="Times New Roman"/>
                <w:color w:val="000000" w:themeColor="text1"/>
                <w:sz w:val="23"/>
                <w:szCs w:val="23"/>
                <w:lang w:eastAsia="ru-RU"/>
              </w:rPr>
            </w:pPr>
            <w:r w:rsidRPr="003B5F23">
              <w:rPr>
                <w:rFonts w:ascii="Times New Roman" w:eastAsia="Times New Roman" w:hAnsi="Times New Roman" w:cs="Times New Roman"/>
                <w:color w:val="000000" w:themeColor="text1"/>
                <w:sz w:val="23"/>
                <w:szCs w:val="23"/>
                <w:lang w:eastAsia="ru-RU"/>
              </w:rPr>
              <w:t>Письмо Федерального агентства по строительству и жилищно-коммунальному хозяйству № 2536-ИП/12/ГС от 27.11.2012г. О применении понижающих коэффициентов к нормативам накладных расходов и сметной прибыли в строительстве</w:t>
            </w:r>
          </w:p>
        </w:tc>
      </w:tr>
      <w:tr w:rsidR="00F23F06" w:rsidRPr="00E70130" w14:paraId="4D57A614" w14:textId="77777777" w:rsidTr="00F23F06">
        <w:trPr>
          <w:trHeight w:val="402"/>
        </w:trPr>
        <w:tc>
          <w:tcPr>
            <w:tcW w:w="850" w:type="dxa"/>
          </w:tcPr>
          <w:p w14:paraId="36DDB51E"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7279FFCF" w14:textId="77777777" w:rsidR="00F23F06" w:rsidRPr="003B5F23" w:rsidRDefault="00F23F06" w:rsidP="00592D0B">
            <w:pPr>
              <w:tabs>
                <w:tab w:val="num" w:pos="0"/>
              </w:tabs>
              <w:spacing w:before="120" w:after="0" w:line="240" w:lineRule="auto"/>
              <w:jc w:val="both"/>
              <w:rPr>
                <w:rFonts w:ascii="Times New Roman" w:eastAsia="Times New Roman" w:hAnsi="Times New Roman" w:cs="Times New Roman"/>
                <w:color w:val="000000" w:themeColor="text1"/>
                <w:sz w:val="23"/>
                <w:szCs w:val="23"/>
                <w:lang w:eastAsia="ru-RU"/>
              </w:rPr>
            </w:pPr>
            <w:r w:rsidRPr="003B5F23">
              <w:rPr>
                <w:rFonts w:ascii="Times New Roman" w:eastAsia="Times New Roman" w:hAnsi="Times New Roman" w:cs="Times New Roman"/>
                <w:color w:val="000000" w:themeColor="text1"/>
                <w:sz w:val="23"/>
                <w:szCs w:val="23"/>
                <w:lang w:eastAsia="ru-RU"/>
              </w:rPr>
              <w:t>Утвержденные справочники базовых цен на проектные и изыскательские работы</w:t>
            </w:r>
          </w:p>
        </w:tc>
      </w:tr>
      <w:tr w:rsidR="00F23F06" w:rsidRPr="00E70130" w14:paraId="0F1B4754" w14:textId="77777777" w:rsidTr="00F23F06">
        <w:trPr>
          <w:trHeight w:val="402"/>
        </w:trPr>
        <w:tc>
          <w:tcPr>
            <w:tcW w:w="850" w:type="dxa"/>
          </w:tcPr>
          <w:p w14:paraId="368B2D1A"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144DFE23" w14:textId="77777777" w:rsidR="00F23F06" w:rsidRPr="003B5F23" w:rsidRDefault="00F43A33" w:rsidP="00592D0B">
            <w:pPr>
              <w:tabs>
                <w:tab w:val="num" w:pos="0"/>
              </w:tabs>
              <w:spacing w:before="120" w:after="0" w:line="240" w:lineRule="auto"/>
              <w:jc w:val="both"/>
              <w:rPr>
                <w:rFonts w:ascii="Times New Roman" w:eastAsia="Times New Roman" w:hAnsi="Times New Roman" w:cs="Times New Roman"/>
                <w:color w:val="000000" w:themeColor="text1"/>
                <w:sz w:val="23"/>
                <w:szCs w:val="23"/>
                <w:lang w:eastAsia="ru-RU"/>
              </w:rPr>
            </w:pPr>
            <w:r w:rsidRPr="003B5F23">
              <w:rPr>
                <w:rFonts w:ascii="Times New Roman" w:eastAsia="Times New Roman" w:hAnsi="Times New Roman" w:cs="Times New Roman"/>
                <w:color w:val="000000" w:themeColor="text1"/>
                <w:sz w:val="23"/>
                <w:szCs w:val="23"/>
                <w:lang w:eastAsia="ru-RU"/>
              </w:rPr>
              <w:t>Приказ N 332/</w:t>
            </w:r>
            <w:proofErr w:type="spellStart"/>
            <w:r w:rsidRPr="003B5F23">
              <w:rPr>
                <w:rFonts w:ascii="Times New Roman" w:eastAsia="Times New Roman" w:hAnsi="Times New Roman" w:cs="Times New Roman"/>
                <w:color w:val="000000" w:themeColor="text1"/>
                <w:sz w:val="23"/>
                <w:szCs w:val="23"/>
                <w:lang w:eastAsia="ru-RU"/>
              </w:rPr>
              <w:t>пр</w:t>
            </w:r>
            <w:proofErr w:type="spellEnd"/>
            <w:r w:rsidRPr="003B5F23">
              <w:rPr>
                <w:rFonts w:ascii="Times New Roman" w:eastAsia="Times New Roman" w:hAnsi="Times New Roman" w:cs="Times New Roman"/>
                <w:color w:val="000000" w:themeColor="text1"/>
                <w:sz w:val="23"/>
                <w:szCs w:val="23"/>
                <w:lang w:eastAsia="ru-RU"/>
              </w:rPr>
              <w:t xml:space="preserve"> от 19 июня 2020 «Методика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w:t>
            </w:r>
          </w:p>
        </w:tc>
      </w:tr>
      <w:tr w:rsidR="00F23F06" w:rsidRPr="00E70130" w14:paraId="1C35E585" w14:textId="77777777" w:rsidTr="00F23F06">
        <w:trPr>
          <w:trHeight w:val="402"/>
        </w:trPr>
        <w:tc>
          <w:tcPr>
            <w:tcW w:w="850" w:type="dxa"/>
          </w:tcPr>
          <w:p w14:paraId="248C275A"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2FCE6643" w14:textId="77777777" w:rsidR="00F23F06" w:rsidRPr="003B5F23" w:rsidRDefault="00F43A33" w:rsidP="00592D0B">
            <w:pPr>
              <w:tabs>
                <w:tab w:val="num" w:pos="0"/>
              </w:tabs>
              <w:spacing w:before="120" w:after="0" w:line="240" w:lineRule="auto"/>
              <w:jc w:val="both"/>
              <w:rPr>
                <w:rFonts w:ascii="Times New Roman" w:eastAsia="Times New Roman" w:hAnsi="Times New Roman" w:cs="Times New Roman"/>
                <w:color w:val="000000" w:themeColor="text1"/>
                <w:sz w:val="23"/>
                <w:szCs w:val="23"/>
                <w:lang w:eastAsia="ru-RU"/>
              </w:rPr>
            </w:pPr>
            <w:r w:rsidRPr="003B5F23">
              <w:rPr>
                <w:rFonts w:ascii="Times New Roman" w:eastAsia="Times New Roman" w:hAnsi="Times New Roman" w:cs="Times New Roman"/>
                <w:color w:val="000000" w:themeColor="text1"/>
                <w:sz w:val="23"/>
                <w:szCs w:val="23"/>
                <w:lang w:eastAsia="ru-RU"/>
              </w:rPr>
              <w:t>Приказ № 325/</w:t>
            </w:r>
            <w:proofErr w:type="spellStart"/>
            <w:r w:rsidRPr="003B5F23">
              <w:rPr>
                <w:rFonts w:ascii="Times New Roman" w:eastAsia="Times New Roman" w:hAnsi="Times New Roman" w:cs="Times New Roman"/>
                <w:color w:val="000000" w:themeColor="text1"/>
                <w:sz w:val="23"/>
                <w:szCs w:val="23"/>
                <w:lang w:eastAsia="ru-RU"/>
              </w:rPr>
              <w:t>пр</w:t>
            </w:r>
            <w:proofErr w:type="spellEnd"/>
            <w:r w:rsidRPr="003B5F23">
              <w:rPr>
                <w:rFonts w:ascii="Times New Roman" w:eastAsia="Times New Roman" w:hAnsi="Times New Roman" w:cs="Times New Roman"/>
                <w:color w:val="000000" w:themeColor="text1"/>
                <w:sz w:val="23"/>
                <w:szCs w:val="23"/>
                <w:lang w:eastAsia="ru-RU"/>
              </w:rPr>
              <w:t xml:space="preserve"> от 25 мая 2021 «Методика определения дополнительных затрат при производстве работ в зимнее время.»</w:t>
            </w:r>
          </w:p>
        </w:tc>
      </w:tr>
      <w:tr w:rsidR="00F23F06" w:rsidRPr="00E70130" w14:paraId="1EF7F43C" w14:textId="77777777" w:rsidTr="00F23F06">
        <w:trPr>
          <w:trHeight w:val="402"/>
        </w:trPr>
        <w:tc>
          <w:tcPr>
            <w:tcW w:w="850" w:type="dxa"/>
          </w:tcPr>
          <w:p w14:paraId="5AB2D63D"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19D1C179" w14:textId="77777777" w:rsidR="00F23F06" w:rsidRPr="003B5F23" w:rsidRDefault="00F43A33" w:rsidP="00592D0B">
            <w:pPr>
              <w:tabs>
                <w:tab w:val="num" w:pos="0"/>
              </w:tabs>
              <w:spacing w:before="120" w:after="0" w:line="240" w:lineRule="auto"/>
              <w:jc w:val="both"/>
              <w:rPr>
                <w:rFonts w:ascii="Times New Roman" w:eastAsia="Times New Roman" w:hAnsi="Times New Roman" w:cs="Times New Roman"/>
                <w:color w:val="000000" w:themeColor="text1"/>
                <w:sz w:val="23"/>
                <w:szCs w:val="23"/>
                <w:lang w:eastAsia="ru-RU"/>
              </w:rPr>
            </w:pPr>
            <w:r w:rsidRPr="003B5F23">
              <w:rPr>
                <w:rFonts w:ascii="Times New Roman" w:eastAsia="Times New Roman" w:hAnsi="Times New Roman" w:cs="Times New Roman"/>
                <w:color w:val="000000" w:themeColor="text1"/>
                <w:sz w:val="23"/>
                <w:szCs w:val="23"/>
                <w:lang w:eastAsia="ru-RU"/>
              </w:rPr>
              <w:t>Письмо Госстроя от 06.12.2012 № 3063-СГ/12/ГС о применении Приложения 1 к Методике определения строительной продукции на территории Российской Федерации (МДС 81-35.2004) отменен согласно приказа №592/</w:t>
            </w:r>
            <w:proofErr w:type="spellStart"/>
            <w:r w:rsidRPr="003B5F23">
              <w:rPr>
                <w:rFonts w:ascii="Times New Roman" w:eastAsia="Times New Roman" w:hAnsi="Times New Roman" w:cs="Times New Roman"/>
                <w:color w:val="000000" w:themeColor="text1"/>
                <w:sz w:val="23"/>
                <w:szCs w:val="23"/>
                <w:lang w:eastAsia="ru-RU"/>
              </w:rPr>
              <w:t>пр</w:t>
            </w:r>
            <w:proofErr w:type="spellEnd"/>
            <w:r w:rsidRPr="003B5F23">
              <w:rPr>
                <w:rFonts w:ascii="Times New Roman" w:eastAsia="Times New Roman" w:hAnsi="Times New Roman" w:cs="Times New Roman"/>
                <w:color w:val="000000" w:themeColor="text1"/>
                <w:sz w:val="23"/>
                <w:szCs w:val="23"/>
                <w:lang w:eastAsia="ru-RU"/>
              </w:rPr>
              <w:t xml:space="preserve"> от 06 октября 2020 (Приказ вступает в силу со дня вступления в силу приказа Министерства строительства и жилищно-коммунального хозяйства Российской Федерации от 04 августа 2020 r. № 42l/</w:t>
            </w:r>
            <w:proofErr w:type="spellStart"/>
            <w:r w:rsidRPr="003B5F23">
              <w:rPr>
                <w:rFonts w:ascii="Times New Roman" w:eastAsia="Times New Roman" w:hAnsi="Times New Roman" w:cs="Times New Roman"/>
                <w:color w:val="000000" w:themeColor="text1"/>
                <w:sz w:val="23"/>
                <w:szCs w:val="23"/>
                <w:lang w:eastAsia="ru-RU"/>
              </w:rPr>
              <w:t>пр</w:t>
            </w:r>
            <w:proofErr w:type="spellEnd"/>
            <w:r w:rsidRPr="003B5F23">
              <w:rPr>
                <w:rFonts w:ascii="Times New Roman" w:eastAsia="Times New Roman" w:hAnsi="Times New Roman" w:cs="Times New Roman"/>
                <w:color w:val="000000" w:themeColor="text1"/>
                <w:sz w:val="23"/>
                <w:szCs w:val="23"/>
                <w:lang w:eastAsia="ru-RU"/>
              </w:rPr>
              <w:t xml:space="preserve"> (Рекомендуемые коэффициенты учтены в приказе 421/</w:t>
            </w:r>
            <w:proofErr w:type="spellStart"/>
            <w:r w:rsidRPr="003B5F23">
              <w:rPr>
                <w:rFonts w:ascii="Times New Roman" w:eastAsia="Times New Roman" w:hAnsi="Times New Roman" w:cs="Times New Roman"/>
                <w:color w:val="000000" w:themeColor="text1"/>
                <w:sz w:val="23"/>
                <w:szCs w:val="23"/>
                <w:lang w:eastAsia="ru-RU"/>
              </w:rPr>
              <w:t>пр</w:t>
            </w:r>
            <w:proofErr w:type="spellEnd"/>
            <w:r w:rsidRPr="003B5F23">
              <w:rPr>
                <w:rFonts w:ascii="Times New Roman" w:eastAsia="Times New Roman" w:hAnsi="Times New Roman" w:cs="Times New Roman"/>
                <w:color w:val="000000" w:themeColor="text1"/>
                <w:sz w:val="23"/>
                <w:szCs w:val="23"/>
                <w:lang w:eastAsia="ru-RU"/>
              </w:rPr>
              <w:t>)</w:t>
            </w:r>
          </w:p>
        </w:tc>
      </w:tr>
      <w:tr w:rsidR="00F23F06" w:rsidRPr="00E70130" w14:paraId="7B1034A2" w14:textId="77777777" w:rsidTr="00F23F06">
        <w:trPr>
          <w:trHeight w:val="402"/>
        </w:trPr>
        <w:tc>
          <w:tcPr>
            <w:tcW w:w="850" w:type="dxa"/>
          </w:tcPr>
          <w:p w14:paraId="29615AE5"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16E8C668" w14:textId="77777777" w:rsidR="00F23F06" w:rsidRPr="003B5F23" w:rsidRDefault="00F23F06" w:rsidP="00592D0B">
            <w:pPr>
              <w:tabs>
                <w:tab w:val="num" w:pos="0"/>
              </w:tabs>
              <w:spacing w:before="120" w:after="0" w:line="240" w:lineRule="auto"/>
              <w:jc w:val="both"/>
              <w:rPr>
                <w:rFonts w:ascii="Times New Roman" w:eastAsia="Times New Roman" w:hAnsi="Times New Roman" w:cs="Times New Roman"/>
                <w:color w:val="000000" w:themeColor="text1"/>
                <w:sz w:val="23"/>
                <w:szCs w:val="23"/>
                <w:lang w:eastAsia="ru-RU"/>
              </w:rPr>
            </w:pPr>
            <w:r w:rsidRPr="003B5F23">
              <w:rPr>
                <w:rFonts w:ascii="Times New Roman" w:eastAsia="Times New Roman" w:hAnsi="Times New Roman" w:cs="Times New Roman"/>
                <w:color w:val="000000" w:themeColor="text1"/>
                <w:sz w:val="23"/>
                <w:szCs w:val="23"/>
                <w:lang w:eastAsia="ru-RU"/>
              </w:rPr>
              <w:t>Приказ Минстроя России от 04.09.2019 N 507/</w:t>
            </w:r>
            <w:proofErr w:type="spellStart"/>
            <w:r w:rsidRPr="003B5F23">
              <w:rPr>
                <w:rFonts w:ascii="Times New Roman" w:eastAsia="Times New Roman" w:hAnsi="Times New Roman" w:cs="Times New Roman"/>
                <w:color w:val="000000" w:themeColor="text1"/>
                <w:sz w:val="23"/>
                <w:szCs w:val="23"/>
                <w:lang w:eastAsia="ru-RU"/>
              </w:rPr>
              <w:t>пр</w:t>
            </w:r>
            <w:proofErr w:type="spellEnd"/>
            <w:r w:rsidRPr="003B5F23">
              <w:rPr>
                <w:rFonts w:ascii="Times New Roman" w:eastAsia="Times New Roman" w:hAnsi="Times New Roman" w:cs="Times New Roman"/>
                <w:color w:val="000000" w:themeColor="text1"/>
                <w:sz w:val="23"/>
                <w:szCs w:val="23"/>
                <w:lang w:eastAsia="ru-RU"/>
              </w:rPr>
              <w:t xml:space="preserve"> "Об утверждении Методических рекомендаций по применению сметных норм"</w:t>
            </w:r>
          </w:p>
        </w:tc>
      </w:tr>
      <w:tr w:rsidR="00F23F06" w:rsidRPr="00E70130" w14:paraId="18A3C8AA" w14:textId="77777777" w:rsidTr="00F23F06">
        <w:trPr>
          <w:trHeight w:val="402"/>
        </w:trPr>
        <w:tc>
          <w:tcPr>
            <w:tcW w:w="850" w:type="dxa"/>
          </w:tcPr>
          <w:p w14:paraId="37C0152D"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5EF92F98"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Приказ Минстроя России от 04.09.2019 N 513/</w:t>
            </w:r>
            <w:proofErr w:type="spellStart"/>
            <w:r w:rsidRPr="00E70130">
              <w:rPr>
                <w:rFonts w:ascii="Times New Roman" w:eastAsia="Times New Roman" w:hAnsi="Times New Roman" w:cs="Times New Roman"/>
                <w:sz w:val="23"/>
                <w:szCs w:val="23"/>
                <w:lang w:eastAsia="ru-RU"/>
              </w:rPr>
              <w:t>пр</w:t>
            </w:r>
            <w:proofErr w:type="spellEnd"/>
            <w:r w:rsidRPr="00E70130">
              <w:rPr>
                <w:rFonts w:ascii="Times New Roman" w:eastAsia="Times New Roman" w:hAnsi="Times New Roman" w:cs="Times New Roman"/>
                <w:sz w:val="23"/>
                <w:szCs w:val="23"/>
                <w:lang w:eastAsia="ru-RU"/>
              </w:rPr>
              <w:t xml:space="preserve"> "Об утверждении Методических рекомендаций по определению сметных цен на эксплуатацию машин и механизмов"</w:t>
            </w:r>
          </w:p>
        </w:tc>
      </w:tr>
      <w:tr w:rsidR="00F23F06" w:rsidRPr="00E70130" w14:paraId="5D629FA7" w14:textId="77777777" w:rsidTr="00F23F06">
        <w:trPr>
          <w:trHeight w:val="402"/>
        </w:trPr>
        <w:tc>
          <w:tcPr>
            <w:tcW w:w="850" w:type="dxa"/>
          </w:tcPr>
          <w:p w14:paraId="5E55F18E"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2220BF96"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Приказ Минстроя России от 04.09.2019 N 515/</w:t>
            </w:r>
            <w:proofErr w:type="spellStart"/>
            <w:r w:rsidRPr="00E70130">
              <w:rPr>
                <w:rFonts w:ascii="Times New Roman" w:eastAsia="Times New Roman" w:hAnsi="Times New Roman" w:cs="Times New Roman"/>
                <w:sz w:val="23"/>
                <w:szCs w:val="23"/>
                <w:lang w:eastAsia="ru-RU"/>
              </w:rPr>
              <w:t>пр</w:t>
            </w:r>
            <w:proofErr w:type="spellEnd"/>
            <w:r w:rsidRPr="00E70130">
              <w:rPr>
                <w:rFonts w:ascii="Times New Roman" w:eastAsia="Times New Roman" w:hAnsi="Times New Roman" w:cs="Times New Roman"/>
                <w:sz w:val="23"/>
                <w:szCs w:val="23"/>
                <w:lang w:eastAsia="ru-RU"/>
              </w:rPr>
              <w:t xml:space="preserve"> "Об утверждении Методических рекомендаций по определению сметных цен на затраты труда в строительстве"</w:t>
            </w:r>
          </w:p>
        </w:tc>
      </w:tr>
      <w:tr w:rsidR="00F23F06" w:rsidRPr="00E70130" w14:paraId="4D313830" w14:textId="77777777" w:rsidTr="00F23F06">
        <w:trPr>
          <w:trHeight w:val="402"/>
        </w:trPr>
        <w:tc>
          <w:tcPr>
            <w:tcW w:w="850" w:type="dxa"/>
          </w:tcPr>
          <w:p w14:paraId="2B93B26B"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5C308A29"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Приказ Минстроя России от 04.09.2019 N 517/</w:t>
            </w:r>
            <w:proofErr w:type="spellStart"/>
            <w:r w:rsidRPr="00E70130">
              <w:rPr>
                <w:rFonts w:ascii="Times New Roman" w:eastAsia="Times New Roman" w:hAnsi="Times New Roman" w:cs="Times New Roman"/>
                <w:sz w:val="23"/>
                <w:szCs w:val="23"/>
                <w:lang w:eastAsia="ru-RU"/>
              </w:rPr>
              <w:t>пр</w:t>
            </w:r>
            <w:proofErr w:type="spellEnd"/>
            <w:r w:rsidRPr="00E70130">
              <w:rPr>
                <w:rFonts w:ascii="Times New Roman" w:eastAsia="Times New Roman" w:hAnsi="Times New Roman" w:cs="Times New Roman"/>
                <w:sz w:val="23"/>
                <w:szCs w:val="23"/>
                <w:lang w:eastAsia="ru-RU"/>
              </w:rPr>
              <w:t xml:space="preserve"> "Об утверждении Методических рекомендаций по определению сметных цен на материалы, изделия, конструкции, оборудование и цен услуг на перевозку грузов для строительства"</w:t>
            </w:r>
          </w:p>
        </w:tc>
      </w:tr>
      <w:tr w:rsidR="00F23F06" w:rsidRPr="00E70130" w14:paraId="0CF7CEE4" w14:textId="77777777" w:rsidTr="00F23F06">
        <w:trPr>
          <w:trHeight w:val="402"/>
        </w:trPr>
        <w:tc>
          <w:tcPr>
            <w:tcW w:w="850" w:type="dxa"/>
          </w:tcPr>
          <w:p w14:paraId="7445557D"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22ED8443"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Приказ Минстроя России от 04.09.2019 N 519/</w:t>
            </w:r>
            <w:proofErr w:type="spellStart"/>
            <w:r w:rsidRPr="00E70130">
              <w:rPr>
                <w:rFonts w:ascii="Times New Roman" w:eastAsia="Times New Roman" w:hAnsi="Times New Roman" w:cs="Times New Roman"/>
                <w:sz w:val="23"/>
                <w:szCs w:val="23"/>
                <w:lang w:eastAsia="ru-RU"/>
              </w:rPr>
              <w:t>пр</w:t>
            </w:r>
            <w:proofErr w:type="spellEnd"/>
            <w:r w:rsidRPr="00E70130">
              <w:rPr>
                <w:rFonts w:ascii="Times New Roman" w:eastAsia="Times New Roman" w:hAnsi="Times New Roman" w:cs="Times New Roman"/>
                <w:sz w:val="23"/>
                <w:szCs w:val="23"/>
                <w:lang w:eastAsia="ru-RU"/>
              </w:rPr>
              <w:t xml:space="preserve"> "Об утверждении Методических рекомендаций по применению федеральных единичных расценок на строительные, специальные строительные, ремонтно-строительные, монтаж оборудования и пусконаладочные работы"</w:t>
            </w:r>
          </w:p>
        </w:tc>
      </w:tr>
      <w:tr w:rsidR="00F23F06" w:rsidRPr="00E70130" w14:paraId="74DB8B5A" w14:textId="77777777" w:rsidTr="00F23F06">
        <w:trPr>
          <w:trHeight w:val="402"/>
        </w:trPr>
        <w:tc>
          <w:tcPr>
            <w:tcW w:w="850" w:type="dxa"/>
          </w:tcPr>
          <w:p w14:paraId="19C8BE6C"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453DF48C"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Приказ Минстроя России от 26.12.2019 № 871/</w:t>
            </w:r>
            <w:proofErr w:type="spellStart"/>
            <w:r w:rsidRPr="00E70130">
              <w:rPr>
                <w:rFonts w:ascii="Times New Roman" w:eastAsia="Times New Roman" w:hAnsi="Times New Roman" w:cs="Times New Roman"/>
                <w:sz w:val="23"/>
                <w:szCs w:val="23"/>
                <w:lang w:eastAsia="ru-RU"/>
              </w:rPr>
              <w:t>пр</w:t>
            </w:r>
            <w:proofErr w:type="spellEnd"/>
            <w:r w:rsidRPr="00E70130">
              <w:rPr>
                <w:rFonts w:ascii="Times New Roman" w:eastAsia="Times New Roman" w:hAnsi="Times New Roman" w:cs="Times New Roman"/>
                <w:sz w:val="23"/>
                <w:szCs w:val="23"/>
                <w:lang w:eastAsia="ru-RU"/>
              </w:rPr>
              <w:t xml:space="preserve"> Об утверждении сметных норм на строительные работы</w:t>
            </w:r>
          </w:p>
        </w:tc>
      </w:tr>
      <w:tr w:rsidR="00F23F06" w:rsidRPr="00E70130" w14:paraId="29885175" w14:textId="77777777" w:rsidTr="00F23F06">
        <w:trPr>
          <w:trHeight w:val="402"/>
        </w:trPr>
        <w:tc>
          <w:tcPr>
            <w:tcW w:w="850" w:type="dxa"/>
          </w:tcPr>
          <w:p w14:paraId="257DFC80"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6D4C7744"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Приказ Минстроя России от 26.12.2019 № 872/</w:t>
            </w:r>
            <w:proofErr w:type="spellStart"/>
            <w:r w:rsidRPr="00E70130">
              <w:rPr>
                <w:rFonts w:ascii="Times New Roman" w:eastAsia="Times New Roman" w:hAnsi="Times New Roman" w:cs="Times New Roman"/>
                <w:sz w:val="23"/>
                <w:szCs w:val="23"/>
                <w:lang w:eastAsia="ru-RU"/>
              </w:rPr>
              <w:t>пр</w:t>
            </w:r>
            <w:proofErr w:type="spellEnd"/>
            <w:r w:rsidRPr="00E70130">
              <w:rPr>
                <w:rFonts w:ascii="Times New Roman" w:eastAsia="Times New Roman" w:hAnsi="Times New Roman" w:cs="Times New Roman"/>
                <w:sz w:val="23"/>
                <w:szCs w:val="23"/>
                <w:lang w:eastAsia="ru-RU"/>
              </w:rPr>
              <w:t xml:space="preserve"> Об утверждении сметных норм на монтаж оборудования</w:t>
            </w:r>
          </w:p>
        </w:tc>
      </w:tr>
      <w:tr w:rsidR="00F23F06" w:rsidRPr="00E70130" w14:paraId="5AAED37C" w14:textId="77777777" w:rsidTr="00F23F06">
        <w:trPr>
          <w:trHeight w:val="402"/>
        </w:trPr>
        <w:tc>
          <w:tcPr>
            <w:tcW w:w="850" w:type="dxa"/>
          </w:tcPr>
          <w:p w14:paraId="6DA9C2C1"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24A14A5F"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Приказ Минстроя России от 26.12.2019 № 873/</w:t>
            </w:r>
            <w:proofErr w:type="spellStart"/>
            <w:r w:rsidRPr="00E70130">
              <w:rPr>
                <w:rFonts w:ascii="Times New Roman" w:eastAsia="Times New Roman" w:hAnsi="Times New Roman" w:cs="Times New Roman"/>
                <w:sz w:val="23"/>
                <w:szCs w:val="23"/>
                <w:lang w:eastAsia="ru-RU"/>
              </w:rPr>
              <w:t>пр</w:t>
            </w:r>
            <w:proofErr w:type="spellEnd"/>
            <w:r w:rsidRPr="00E70130">
              <w:rPr>
                <w:rFonts w:ascii="Times New Roman" w:eastAsia="Times New Roman" w:hAnsi="Times New Roman" w:cs="Times New Roman"/>
                <w:sz w:val="23"/>
                <w:szCs w:val="23"/>
                <w:lang w:eastAsia="ru-RU"/>
              </w:rPr>
              <w:t xml:space="preserve"> Об утверждении сметных норм на капитальный ремонт оборудования</w:t>
            </w:r>
          </w:p>
        </w:tc>
      </w:tr>
      <w:tr w:rsidR="00F23F06" w:rsidRPr="00E70130" w14:paraId="612241AC" w14:textId="77777777" w:rsidTr="00F23F06">
        <w:trPr>
          <w:trHeight w:val="402"/>
        </w:trPr>
        <w:tc>
          <w:tcPr>
            <w:tcW w:w="850" w:type="dxa"/>
          </w:tcPr>
          <w:p w14:paraId="7FF425FE"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54627B55"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Приказ Минстроя России от 26.12.2019 № 874/</w:t>
            </w:r>
            <w:proofErr w:type="spellStart"/>
            <w:r w:rsidRPr="00E70130">
              <w:rPr>
                <w:rFonts w:ascii="Times New Roman" w:eastAsia="Times New Roman" w:hAnsi="Times New Roman" w:cs="Times New Roman"/>
                <w:sz w:val="23"/>
                <w:szCs w:val="23"/>
                <w:lang w:eastAsia="ru-RU"/>
              </w:rPr>
              <w:t>пр</w:t>
            </w:r>
            <w:proofErr w:type="spellEnd"/>
            <w:r w:rsidRPr="00E70130">
              <w:rPr>
                <w:rFonts w:ascii="Times New Roman" w:eastAsia="Times New Roman" w:hAnsi="Times New Roman" w:cs="Times New Roman"/>
                <w:sz w:val="23"/>
                <w:szCs w:val="23"/>
                <w:lang w:eastAsia="ru-RU"/>
              </w:rPr>
              <w:t xml:space="preserve"> Об утверждении сметных норм на пусконаладочные работы</w:t>
            </w:r>
          </w:p>
        </w:tc>
      </w:tr>
      <w:tr w:rsidR="00F23F06" w:rsidRPr="00E70130" w14:paraId="66DF6D51" w14:textId="77777777" w:rsidTr="00F23F06">
        <w:trPr>
          <w:trHeight w:val="402"/>
        </w:trPr>
        <w:tc>
          <w:tcPr>
            <w:tcW w:w="850" w:type="dxa"/>
          </w:tcPr>
          <w:p w14:paraId="7A3E3C7F"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40A3CC3F"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Приказ Минстроя России от 26.12.2019 № 875/</w:t>
            </w:r>
            <w:proofErr w:type="spellStart"/>
            <w:r w:rsidRPr="00E70130">
              <w:rPr>
                <w:rFonts w:ascii="Times New Roman" w:eastAsia="Times New Roman" w:hAnsi="Times New Roman" w:cs="Times New Roman"/>
                <w:sz w:val="23"/>
                <w:szCs w:val="23"/>
                <w:lang w:eastAsia="ru-RU"/>
              </w:rPr>
              <w:t>пр</w:t>
            </w:r>
            <w:proofErr w:type="spellEnd"/>
            <w:r w:rsidRPr="00E70130">
              <w:rPr>
                <w:rFonts w:ascii="Times New Roman" w:eastAsia="Times New Roman" w:hAnsi="Times New Roman" w:cs="Times New Roman"/>
                <w:sz w:val="23"/>
                <w:szCs w:val="23"/>
                <w:lang w:eastAsia="ru-RU"/>
              </w:rPr>
              <w:t xml:space="preserve"> Об утверждении сметных норм на ремонтно-строительные работы</w:t>
            </w:r>
          </w:p>
        </w:tc>
      </w:tr>
      <w:tr w:rsidR="00F23F06" w:rsidRPr="00E70130" w14:paraId="66551F13" w14:textId="77777777" w:rsidTr="00F23F06">
        <w:trPr>
          <w:trHeight w:val="402"/>
        </w:trPr>
        <w:tc>
          <w:tcPr>
            <w:tcW w:w="850" w:type="dxa"/>
          </w:tcPr>
          <w:p w14:paraId="2471B3DD"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390DED4B"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Приказ Минстроя России от 26.12.2019 № 876/</w:t>
            </w:r>
            <w:proofErr w:type="spellStart"/>
            <w:r w:rsidRPr="00E70130">
              <w:rPr>
                <w:rFonts w:ascii="Times New Roman" w:eastAsia="Times New Roman" w:hAnsi="Times New Roman" w:cs="Times New Roman"/>
                <w:sz w:val="23"/>
                <w:szCs w:val="23"/>
                <w:lang w:eastAsia="ru-RU"/>
              </w:rPr>
              <w:t>пр</w:t>
            </w:r>
            <w:proofErr w:type="spellEnd"/>
            <w:r w:rsidRPr="00E70130">
              <w:rPr>
                <w:rFonts w:ascii="Times New Roman" w:eastAsia="Times New Roman" w:hAnsi="Times New Roman" w:cs="Times New Roman"/>
                <w:sz w:val="23"/>
                <w:szCs w:val="23"/>
                <w:lang w:eastAsia="ru-RU"/>
              </w:rPr>
              <w:t xml:space="preserve"> О включении в федеральный реестр сметных нормативов информации о федеральных единичных расценках и отдельных составляющих к ним.</w:t>
            </w:r>
          </w:p>
        </w:tc>
      </w:tr>
      <w:tr w:rsidR="00F23F06" w:rsidRPr="00E70130" w14:paraId="20DF3E01" w14:textId="77777777" w:rsidTr="00F23F06">
        <w:trPr>
          <w:trHeight w:val="402"/>
        </w:trPr>
        <w:tc>
          <w:tcPr>
            <w:tcW w:w="850" w:type="dxa"/>
          </w:tcPr>
          <w:p w14:paraId="6A960B05" w14:textId="77777777" w:rsidR="00F23F06" w:rsidRPr="00E70130" w:rsidRDefault="00F23F06" w:rsidP="00592D0B">
            <w:pPr>
              <w:spacing w:before="120" w:after="0" w:line="240" w:lineRule="auto"/>
              <w:jc w:val="both"/>
              <w:rPr>
                <w:rFonts w:ascii="Times New Roman" w:eastAsia="Times New Roman" w:hAnsi="Times New Roman" w:cs="Times New Roman"/>
                <w:sz w:val="23"/>
                <w:szCs w:val="23"/>
                <w:lang w:eastAsia="ru-RU"/>
              </w:rPr>
            </w:pPr>
          </w:p>
        </w:tc>
        <w:tc>
          <w:tcPr>
            <w:tcW w:w="8930" w:type="dxa"/>
            <w:vAlign w:val="center"/>
          </w:tcPr>
          <w:p w14:paraId="1931A6F8"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Внутренние:</w:t>
            </w:r>
          </w:p>
        </w:tc>
      </w:tr>
      <w:tr w:rsidR="00F23F06" w:rsidRPr="00E70130" w14:paraId="413E3755" w14:textId="77777777" w:rsidTr="00F23F06">
        <w:trPr>
          <w:trHeight w:val="402"/>
        </w:trPr>
        <w:tc>
          <w:tcPr>
            <w:tcW w:w="850" w:type="dxa"/>
          </w:tcPr>
          <w:p w14:paraId="2F5A71E6"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3BD04D9C"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РАМ-19-Р250 «Стандарт по управлению Инвестиционно-строительными проектами»</w:t>
            </w:r>
          </w:p>
        </w:tc>
      </w:tr>
      <w:tr w:rsidR="00F23F06" w:rsidRPr="00E70130" w14:paraId="75CF8F7F" w14:textId="77777777" w:rsidTr="00F23F06">
        <w:trPr>
          <w:trHeight w:val="402"/>
        </w:trPr>
        <w:tc>
          <w:tcPr>
            <w:tcW w:w="850" w:type="dxa"/>
          </w:tcPr>
          <w:p w14:paraId="0ADD93AB"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7176CE27"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РАМ-19-Р194 «Регламент закупок»</w:t>
            </w:r>
          </w:p>
        </w:tc>
      </w:tr>
      <w:tr w:rsidR="00F23F06" w:rsidRPr="00E70130" w14:paraId="2F3B11AE" w14:textId="77777777" w:rsidTr="00F23F06">
        <w:trPr>
          <w:trHeight w:val="310"/>
        </w:trPr>
        <w:tc>
          <w:tcPr>
            <w:tcW w:w="850" w:type="dxa"/>
          </w:tcPr>
          <w:p w14:paraId="36C0F98B"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24320D75"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РАМ-19-Р013 «Регламент разработки предварительных технико-экономических обоснований инвестиционных проектов»</w:t>
            </w:r>
          </w:p>
        </w:tc>
      </w:tr>
      <w:tr w:rsidR="00F23F06" w:rsidRPr="00E70130" w14:paraId="6FC51A29" w14:textId="77777777" w:rsidTr="00F23F06">
        <w:trPr>
          <w:trHeight w:val="550"/>
        </w:trPr>
        <w:tc>
          <w:tcPr>
            <w:tcW w:w="850" w:type="dxa"/>
          </w:tcPr>
          <w:p w14:paraId="08220154"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1B99A113"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РАМ-19-Р014 «Положение об Инвестиционном комитете Технической дирекции»</w:t>
            </w:r>
          </w:p>
        </w:tc>
      </w:tr>
      <w:tr w:rsidR="00F23F06" w:rsidRPr="00E70130" w14:paraId="1E191FBC" w14:textId="77777777" w:rsidTr="00F23F06">
        <w:trPr>
          <w:trHeight w:val="550"/>
        </w:trPr>
        <w:tc>
          <w:tcPr>
            <w:tcW w:w="850" w:type="dxa"/>
          </w:tcPr>
          <w:p w14:paraId="778982F0" w14:textId="77777777" w:rsidR="00F23F06" w:rsidRPr="00E70130" w:rsidRDefault="00F23F06" w:rsidP="00F23F06">
            <w:pPr>
              <w:numPr>
                <w:ilvl w:val="0"/>
                <w:numId w:val="1"/>
              </w:numPr>
              <w:spacing w:before="120" w:after="0" w:line="240" w:lineRule="auto"/>
              <w:ind w:firstLine="0"/>
              <w:jc w:val="both"/>
              <w:rPr>
                <w:rFonts w:ascii="Times New Roman" w:eastAsia="Times New Roman" w:hAnsi="Times New Roman" w:cs="Times New Roman"/>
                <w:sz w:val="23"/>
                <w:szCs w:val="23"/>
                <w:lang w:eastAsia="ru-RU"/>
              </w:rPr>
            </w:pPr>
          </w:p>
        </w:tc>
        <w:tc>
          <w:tcPr>
            <w:tcW w:w="8930" w:type="dxa"/>
          </w:tcPr>
          <w:p w14:paraId="71712EB1" w14:textId="77777777" w:rsidR="00F23F06" w:rsidRPr="00E70130" w:rsidRDefault="00F23F06" w:rsidP="00592D0B">
            <w:pPr>
              <w:tabs>
                <w:tab w:val="num" w:pos="0"/>
              </w:tabs>
              <w:spacing w:before="120" w:after="0" w:line="240" w:lineRule="auto"/>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РАМ-20-Р446 «Положении о порядке направления работников в командировки/служебные поездки и командировочных расходах РАМ-ПЛ-3.1-14»</w:t>
            </w:r>
          </w:p>
        </w:tc>
      </w:tr>
    </w:tbl>
    <w:p w14:paraId="44E32445" w14:textId="77777777" w:rsidR="00F23F06" w:rsidRPr="00E70130" w:rsidRDefault="00F23F06" w:rsidP="00F23F06">
      <w:pPr>
        <w:pStyle w:val="a3"/>
        <w:numPr>
          <w:ilvl w:val="0"/>
          <w:numId w:val="2"/>
        </w:numPr>
        <w:spacing w:before="160" w:after="0"/>
        <w:jc w:val="both"/>
        <w:rPr>
          <w:rFonts w:ascii="Times New Roman" w:hAnsi="Times New Roman" w:cs="Times New Roman"/>
          <w:sz w:val="23"/>
          <w:szCs w:val="23"/>
        </w:rPr>
      </w:pPr>
      <w:r w:rsidRPr="00E70130">
        <w:rPr>
          <w:rFonts w:ascii="Times New Roman" w:hAnsi="Times New Roman" w:cs="Times New Roman"/>
          <w:sz w:val="23"/>
          <w:szCs w:val="23"/>
        </w:rPr>
        <w:t>Формирования сметной стоимости для ремонтно-строительных работ:</w:t>
      </w:r>
    </w:p>
    <w:p w14:paraId="58F35504" w14:textId="77777777" w:rsidR="00F23F06" w:rsidRPr="00E70130" w:rsidRDefault="00F23F06" w:rsidP="00F23F06">
      <w:pPr>
        <w:pStyle w:val="a3"/>
        <w:numPr>
          <w:ilvl w:val="1"/>
          <w:numId w:val="2"/>
        </w:numPr>
        <w:spacing w:before="160" w:after="0"/>
        <w:ind w:left="709" w:firstLine="5"/>
        <w:contextualSpacing w:val="0"/>
        <w:jc w:val="both"/>
        <w:rPr>
          <w:rFonts w:ascii="Times New Roman" w:hAnsi="Times New Roman" w:cs="Times New Roman"/>
          <w:sz w:val="23"/>
          <w:szCs w:val="23"/>
        </w:rPr>
      </w:pPr>
      <w:r w:rsidRPr="00E70130">
        <w:rPr>
          <w:rFonts w:ascii="Times New Roman" w:hAnsi="Times New Roman" w:cs="Times New Roman"/>
          <w:sz w:val="23"/>
          <w:szCs w:val="23"/>
        </w:rPr>
        <w:t>Основные требования к составлению сметных расчетов:</w:t>
      </w:r>
    </w:p>
    <w:p w14:paraId="0A114E27" w14:textId="77777777" w:rsidR="00F23F06" w:rsidRPr="00E70130" w:rsidRDefault="00F23F06" w:rsidP="00F23F06">
      <w:pPr>
        <w:spacing w:before="120" w:after="0"/>
        <w:ind w:left="709"/>
        <w:jc w:val="both"/>
        <w:rPr>
          <w:rFonts w:ascii="Times New Roman" w:hAnsi="Times New Roman" w:cs="Times New Roman"/>
          <w:sz w:val="23"/>
          <w:szCs w:val="23"/>
        </w:rPr>
      </w:pPr>
      <w:r w:rsidRPr="00E70130">
        <w:rPr>
          <w:rFonts w:ascii="Times New Roman" w:hAnsi="Times New Roman" w:cs="Times New Roman"/>
          <w:sz w:val="23"/>
          <w:szCs w:val="23"/>
        </w:rPr>
        <w:t xml:space="preserve">- составление смет в текущем уровне цен, с использованием ведомственного сборника Базовых цен на ремонт энергетического оборудования, сопровождается применением индексов перевода (Приложение № </w:t>
      </w:r>
      <w:r w:rsidR="009D6556" w:rsidRPr="00E70130">
        <w:rPr>
          <w:rFonts w:ascii="Times New Roman" w:hAnsi="Times New Roman" w:cs="Times New Roman"/>
          <w:sz w:val="23"/>
          <w:szCs w:val="23"/>
        </w:rPr>
        <w:t>3</w:t>
      </w:r>
      <w:r w:rsidRPr="00E70130">
        <w:rPr>
          <w:rFonts w:ascii="Times New Roman" w:hAnsi="Times New Roman" w:cs="Times New Roman"/>
          <w:sz w:val="23"/>
          <w:szCs w:val="23"/>
        </w:rPr>
        <w:t xml:space="preserve"> к Приложению № 6) При отсутствии расценок в сборниках БЦ применяются расценки ФЕР 2020.</w:t>
      </w:r>
    </w:p>
    <w:p w14:paraId="54EFDD86" w14:textId="77777777" w:rsidR="00F23F06" w:rsidRPr="00E70130" w:rsidRDefault="00F23F06" w:rsidP="00F23F06">
      <w:pPr>
        <w:spacing w:before="120" w:after="0"/>
        <w:ind w:left="709"/>
        <w:jc w:val="both"/>
        <w:rPr>
          <w:rFonts w:ascii="Times New Roman" w:hAnsi="Times New Roman" w:cs="Times New Roman"/>
          <w:sz w:val="23"/>
          <w:szCs w:val="23"/>
        </w:rPr>
      </w:pPr>
      <w:r w:rsidRPr="00E70130">
        <w:rPr>
          <w:rFonts w:ascii="Times New Roman" w:hAnsi="Times New Roman" w:cs="Times New Roman"/>
          <w:sz w:val="23"/>
          <w:szCs w:val="23"/>
        </w:rPr>
        <w:t xml:space="preserve">- накладные расходы принимать по видам работ согласно </w:t>
      </w:r>
      <w:r w:rsidR="009052EC" w:rsidRPr="003B5F23">
        <w:rPr>
          <w:rFonts w:ascii="Times New Roman" w:hAnsi="Times New Roman" w:cs="Times New Roman"/>
          <w:color w:val="000000" w:themeColor="text1"/>
          <w:sz w:val="23"/>
          <w:szCs w:val="23"/>
        </w:rPr>
        <w:t>Прик</w:t>
      </w:r>
      <w:r w:rsidR="00D845E8" w:rsidRPr="003B5F23">
        <w:rPr>
          <w:rFonts w:ascii="Times New Roman" w:hAnsi="Times New Roman" w:cs="Times New Roman"/>
          <w:color w:val="000000" w:themeColor="text1"/>
          <w:sz w:val="23"/>
          <w:szCs w:val="23"/>
        </w:rPr>
        <w:t>аз N 812/</w:t>
      </w:r>
      <w:proofErr w:type="spellStart"/>
      <w:r w:rsidR="00D845E8" w:rsidRPr="003B5F23">
        <w:rPr>
          <w:rFonts w:ascii="Times New Roman" w:hAnsi="Times New Roman" w:cs="Times New Roman"/>
          <w:color w:val="000000" w:themeColor="text1"/>
          <w:sz w:val="23"/>
          <w:szCs w:val="23"/>
        </w:rPr>
        <w:t>пр</w:t>
      </w:r>
      <w:proofErr w:type="spellEnd"/>
      <w:r w:rsidR="00D845E8" w:rsidRPr="003B5F23">
        <w:rPr>
          <w:rFonts w:ascii="Times New Roman" w:hAnsi="Times New Roman" w:cs="Times New Roman"/>
          <w:color w:val="000000" w:themeColor="text1"/>
          <w:sz w:val="23"/>
          <w:szCs w:val="23"/>
        </w:rPr>
        <w:t xml:space="preserve"> от 21 декабря 2020г.</w:t>
      </w:r>
      <w:r w:rsidRPr="003B5F23">
        <w:rPr>
          <w:rFonts w:ascii="Times New Roman" w:hAnsi="Times New Roman" w:cs="Times New Roman"/>
          <w:color w:val="000000" w:themeColor="text1"/>
          <w:sz w:val="23"/>
          <w:szCs w:val="23"/>
        </w:rPr>
        <w:t xml:space="preserve"> </w:t>
      </w:r>
      <w:r w:rsidRPr="00E70130">
        <w:rPr>
          <w:rFonts w:ascii="Times New Roman" w:hAnsi="Times New Roman" w:cs="Times New Roman"/>
          <w:sz w:val="23"/>
          <w:szCs w:val="23"/>
        </w:rPr>
        <w:t>учетом коэффициента 0,85, согласно письма Федерального агентства по строительству и жилищно-коммунальному хозяйству №2536-ИП/12/ГС от 27.11.2012 г., но не более 95% от ФОТ;</w:t>
      </w:r>
    </w:p>
    <w:p w14:paraId="11122FBB" w14:textId="77777777" w:rsidR="00F23F06" w:rsidRPr="00E70130" w:rsidRDefault="00F23F06" w:rsidP="00F23F06">
      <w:pPr>
        <w:spacing w:before="120" w:after="0"/>
        <w:ind w:left="709"/>
        <w:jc w:val="both"/>
        <w:rPr>
          <w:rFonts w:ascii="Times New Roman" w:hAnsi="Times New Roman" w:cs="Times New Roman"/>
          <w:sz w:val="23"/>
          <w:szCs w:val="23"/>
        </w:rPr>
      </w:pPr>
      <w:r w:rsidRPr="00E70130">
        <w:rPr>
          <w:rFonts w:ascii="Times New Roman" w:hAnsi="Times New Roman" w:cs="Times New Roman"/>
          <w:sz w:val="23"/>
          <w:szCs w:val="23"/>
        </w:rPr>
        <w:lastRenderedPageBreak/>
        <w:t>- при использовании расценок на изготовление конструктивных элементов размер накладных расходов не должен превышать 66 % с коэффициентом 0,85 от ФОТ;</w:t>
      </w:r>
    </w:p>
    <w:p w14:paraId="01BDC871" w14:textId="77777777" w:rsidR="00F23F06" w:rsidRPr="00E70130" w:rsidRDefault="00F23F06" w:rsidP="00F23F06">
      <w:pPr>
        <w:spacing w:before="120" w:after="0"/>
        <w:ind w:firstLine="709"/>
        <w:jc w:val="both"/>
        <w:rPr>
          <w:rFonts w:ascii="Times New Roman" w:hAnsi="Times New Roman" w:cs="Times New Roman"/>
          <w:sz w:val="23"/>
          <w:szCs w:val="23"/>
        </w:rPr>
      </w:pPr>
      <w:r w:rsidRPr="00E70130">
        <w:rPr>
          <w:rFonts w:ascii="Times New Roman" w:hAnsi="Times New Roman" w:cs="Times New Roman"/>
          <w:sz w:val="23"/>
          <w:szCs w:val="23"/>
        </w:rPr>
        <w:t>- сметная прибыль 10% от ФОТ;</w:t>
      </w:r>
    </w:p>
    <w:p w14:paraId="68BF50AB" w14:textId="77777777" w:rsidR="00F23F06" w:rsidRDefault="00F23F06" w:rsidP="00F23F06">
      <w:pPr>
        <w:spacing w:before="120" w:after="0"/>
        <w:ind w:firstLine="709"/>
        <w:jc w:val="both"/>
        <w:rPr>
          <w:rFonts w:ascii="Times New Roman" w:hAnsi="Times New Roman" w:cs="Times New Roman"/>
          <w:sz w:val="23"/>
          <w:szCs w:val="23"/>
        </w:rPr>
      </w:pPr>
      <w:r w:rsidRPr="00E70130">
        <w:rPr>
          <w:rFonts w:ascii="Times New Roman" w:hAnsi="Times New Roman" w:cs="Times New Roman"/>
          <w:sz w:val="23"/>
          <w:szCs w:val="23"/>
        </w:rPr>
        <w:t>- при использовании расценок на изготовление конструктивных элементов размер СП=0.</w:t>
      </w:r>
    </w:p>
    <w:p w14:paraId="0E86A41E" w14:textId="77777777" w:rsidR="009052EC" w:rsidRPr="00E70130" w:rsidRDefault="009052EC" w:rsidP="009052EC">
      <w:pPr>
        <w:spacing w:before="120" w:after="0"/>
        <w:ind w:left="708" w:firstLine="1"/>
        <w:jc w:val="both"/>
        <w:rPr>
          <w:rFonts w:ascii="Times New Roman" w:hAnsi="Times New Roman" w:cs="Times New Roman"/>
          <w:sz w:val="23"/>
          <w:szCs w:val="23"/>
        </w:rPr>
      </w:pPr>
      <w:r>
        <w:rPr>
          <w:rFonts w:ascii="Times New Roman" w:hAnsi="Times New Roman" w:cs="Times New Roman"/>
          <w:sz w:val="23"/>
          <w:szCs w:val="23"/>
        </w:rPr>
        <w:t>-</w:t>
      </w:r>
      <w:r w:rsidRPr="009052EC">
        <w:t xml:space="preserve"> </w:t>
      </w:r>
      <w:r w:rsidRPr="003B5F23">
        <w:rPr>
          <w:rFonts w:ascii="Times New Roman" w:hAnsi="Times New Roman" w:cs="Times New Roman"/>
          <w:color w:val="000000" w:themeColor="text1"/>
          <w:sz w:val="23"/>
          <w:szCs w:val="23"/>
        </w:rPr>
        <w:t>В локально-сметном расчете необходимо применить к=0 на материалы. Стоимость всех материалов (основных, вспомогательных) отображать отдельным разделом в текущих ценах.</w:t>
      </w:r>
      <w:r w:rsidR="00195CB1" w:rsidRPr="003B5F23">
        <w:rPr>
          <w:rFonts w:ascii="Times New Roman" w:hAnsi="Times New Roman" w:cs="Times New Roman"/>
          <w:color w:val="000000" w:themeColor="text1"/>
          <w:sz w:val="23"/>
          <w:szCs w:val="23"/>
        </w:rPr>
        <w:t xml:space="preserve"> </w:t>
      </w:r>
    </w:p>
    <w:p w14:paraId="5E52BDE8" w14:textId="77777777" w:rsidR="00F23F06" w:rsidRPr="00E70130" w:rsidRDefault="00F23F06" w:rsidP="00F23F06">
      <w:pPr>
        <w:pStyle w:val="a3"/>
        <w:numPr>
          <w:ilvl w:val="1"/>
          <w:numId w:val="2"/>
        </w:numPr>
        <w:spacing w:before="160" w:after="0"/>
        <w:ind w:left="709" w:firstLine="5"/>
        <w:contextualSpacing w:val="0"/>
        <w:jc w:val="both"/>
        <w:rPr>
          <w:rFonts w:ascii="Times New Roman" w:hAnsi="Times New Roman" w:cs="Times New Roman"/>
          <w:sz w:val="23"/>
          <w:szCs w:val="23"/>
        </w:rPr>
      </w:pPr>
      <w:r w:rsidRPr="00E70130">
        <w:rPr>
          <w:rFonts w:ascii="Times New Roman" w:hAnsi="Times New Roman" w:cs="Times New Roman"/>
          <w:sz w:val="23"/>
          <w:szCs w:val="23"/>
        </w:rPr>
        <w:t>В применении сметных расценок руководствоваться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 Приказом № 421/</w:t>
      </w:r>
      <w:proofErr w:type="spellStart"/>
      <w:r w:rsidRPr="00E70130">
        <w:rPr>
          <w:rFonts w:ascii="Times New Roman" w:hAnsi="Times New Roman" w:cs="Times New Roman"/>
          <w:sz w:val="23"/>
          <w:szCs w:val="23"/>
        </w:rPr>
        <w:t>пр</w:t>
      </w:r>
      <w:proofErr w:type="spellEnd"/>
      <w:r w:rsidRPr="00E70130">
        <w:rPr>
          <w:rFonts w:ascii="Times New Roman" w:hAnsi="Times New Roman" w:cs="Times New Roman"/>
          <w:sz w:val="23"/>
          <w:szCs w:val="23"/>
        </w:rPr>
        <w:t xml:space="preserve"> от 04.08.2020.</w:t>
      </w:r>
    </w:p>
    <w:p w14:paraId="274C512A" w14:textId="77777777" w:rsidR="00F23F06" w:rsidRPr="00E70130" w:rsidRDefault="00F23F06" w:rsidP="00F23F06">
      <w:pPr>
        <w:pStyle w:val="a3"/>
        <w:numPr>
          <w:ilvl w:val="1"/>
          <w:numId w:val="2"/>
        </w:numPr>
        <w:spacing w:before="160" w:after="0"/>
        <w:ind w:left="709" w:firstLine="5"/>
        <w:contextualSpacing w:val="0"/>
        <w:jc w:val="both"/>
        <w:rPr>
          <w:rFonts w:ascii="Times New Roman" w:hAnsi="Times New Roman" w:cs="Times New Roman"/>
          <w:sz w:val="23"/>
          <w:szCs w:val="23"/>
        </w:rPr>
      </w:pPr>
      <w:r w:rsidRPr="00E70130">
        <w:rPr>
          <w:rFonts w:ascii="Times New Roman" w:hAnsi="Times New Roman" w:cs="Times New Roman"/>
          <w:sz w:val="23"/>
          <w:szCs w:val="23"/>
        </w:rPr>
        <w:t>Сметные расценки корректируются в сторону уменьшения по составу ресурсов -  как механизмов, так и материалов в тех случаях, когда ресурс не применяется фактически в соответствии с проектом или расценка включена применительно.</w:t>
      </w:r>
    </w:p>
    <w:p w14:paraId="35D2709B" w14:textId="77777777" w:rsidR="00F23F06" w:rsidRPr="00E70130" w:rsidRDefault="00F23F06" w:rsidP="00F23F06">
      <w:pPr>
        <w:pStyle w:val="a3"/>
        <w:numPr>
          <w:ilvl w:val="1"/>
          <w:numId w:val="2"/>
        </w:numPr>
        <w:spacing w:before="160" w:after="0"/>
        <w:ind w:left="709" w:firstLine="5"/>
        <w:contextualSpacing w:val="0"/>
        <w:jc w:val="both"/>
        <w:rPr>
          <w:rFonts w:ascii="Times New Roman" w:hAnsi="Times New Roman" w:cs="Times New Roman"/>
          <w:sz w:val="23"/>
          <w:szCs w:val="23"/>
        </w:rPr>
      </w:pPr>
      <w:r w:rsidRPr="00E70130">
        <w:rPr>
          <w:rFonts w:ascii="Times New Roman" w:hAnsi="Times New Roman" w:cs="Times New Roman"/>
          <w:sz w:val="23"/>
          <w:szCs w:val="23"/>
        </w:rPr>
        <w:t>Индексы перевода в текущий уровень цен заработной платы, эксплуатации машин и механизмов применяются по данным Региональных центров ценообразования. При переводе в текущий уровень цен по региональным индексам, рассчитываемым от уровня заработной платы рабочего 4-го разряда к основной заработной плате применяется коэффициент 0,8 с учетом усреднения разряда в смете.</w:t>
      </w:r>
    </w:p>
    <w:p w14:paraId="6536B490" w14:textId="77777777" w:rsidR="00F23F06" w:rsidRPr="00E70130" w:rsidRDefault="00F23F06" w:rsidP="00F23F06">
      <w:pPr>
        <w:pStyle w:val="a3"/>
        <w:numPr>
          <w:ilvl w:val="1"/>
          <w:numId w:val="2"/>
        </w:numPr>
        <w:spacing w:before="160" w:after="0"/>
        <w:ind w:left="709" w:firstLine="5"/>
        <w:contextualSpacing w:val="0"/>
        <w:jc w:val="both"/>
        <w:rPr>
          <w:rFonts w:ascii="Times New Roman" w:hAnsi="Times New Roman" w:cs="Times New Roman"/>
          <w:sz w:val="23"/>
          <w:szCs w:val="23"/>
        </w:rPr>
      </w:pPr>
      <w:r w:rsidRPr="00E70130">
        <w:rPr>
          <w:rFonts w:ascii="Times New Roman" w:hAnsi="Times New Roman" w:cs="Times New Roman"/>
          <w:sz w:val="23"/>
          <w:szCs w:val="23"/>
        </w:rPr>
        <w:t>Для Кемеровской, Свердловской, Волгоградской областей, республики Хакасия в связи с отсутствием региональных данных применяются ежеквартальные индексы Минстроя России, при этом стоимость ТМЦ определяется протоколом согласования цен на материалы (Приложение № 1 к Приложению № 6). Перевод в текущий уровень цен необходимо производить в ПК «Гранд-смета».</w:t>
      </w:r>
    </w:p>
    <w:p w14:paraId="7EB9D25F" w14:textId="77777777" w:rsidR="00F23F06" w:rsidRPr="00E70130" w:rsidRDefault="00F23F06" w:rsidP="00F23F06">
      <w:pPr>
        <w:pStyle w:val="a3"/>
        <w:numPr>
          <w:ilvl w:val="1"/>
          <w:numId w:val="2"/>
        </w:numPr>
        <w:spacing w:before="160" w:after="0"/>
        <w:ind w:left="709" w:firstLine="5"/>
        <w:contextualSpacing w:val="0"/>
        <w:jc w:val="both"/>
        <w:rPr>
          <w:rFonts w:ascii="Times New Roman" w:hAnsi="Times New Roman" w:cs="Times New Roman"/>
          <w:sz w:val="23"/>
          <w:szCs w:val="23"/>
        </w:rPr>
      </w:pPr>
      <w:r w:rsidRPr="00E70130">
        <w:rPr>
          <w:rFonts w:ascii="Times New Roman" w:hAnsi="Times New Roman" w:cs="Times New Roman"/>
          <w:sz w:val="23"/>
          <w:szCs w:val="23"/>
        </w:rPr>
        <w:t>Для предприятий за пределами РФ следует руководствоваться установленной тарифной ставкой для предприятия.</w:t>
      </w:r>
    </w:p>
    <w:p w14:paraId="39C89374" w14:textId="77777777" w:rsidR="00F23F06" w:rsidRPr="00E70130" w:rsidRDefault="00F23F06" w:rsidP="00F23F06">
      <w:pPr>
        <w:pStyle w:val="a3"/>
        <w:numPr>
          <w:ilvl w:val="1"/>
          <w:numId w:val="2"/>
        </w:numPr>
        <w:spacing w:before="160" w:after="0"/>
        <w:ind w:left="709" w:firstLine="5"/>
        <w:contextualSpacing w:val="0"/>
        <w:jc w:val="both"/>
        <w:rPr>
          <w:rFonts w:ascii="Times New Roman" w:hAnsi="Times New Roman" w:cs="Times New Roman"/>
          <w:sz w:val="23"/>
          <w:szCs w:val="23"/>
        </w:rPr>
      </w:pPr>
      <w:r w:rsidRPr="00E70130">
        <w:rPr>
          <w:rFonts w:ascii="Times New Roman" w:hAnsi="Times New Roman" w:cs="Times New Roman"/>
          <w:sz w:val="23"/>
          <w:szCs w:val="23"/>
        </w:rPr>
        <w:t xml:space="preserve">Затраты на перевозку грунта, шлама, инертных материалов автомобилями-самосвалами определяются по сборнику </w:t>
      </w:r>
      <w:proofErr w:type="spellStart"/>
      <w:r w:rsidRPr="00E70130">
        <w:rPr>
          <w:rFonts w:ascii="Times New Roman" w:hAnsi="Times New Roman" w:cs="Times New Roman"/>
          <w:sz w:val="23"/>
          <w:szCs w:val="23"/>
        </w:rPr>
        <w:t>ФССЦпг</w:t>
      </w:r>
      <w:proofErr w:type="spellEnd"/>
      <w:r w:rsidRPr="00E70130">
        <w:rPr>
          <w:rFonts w:ascii="Times New Roman" w:hAnsi="Times New Roman" w:cs="Times New Roman"/>
          <w:sz w:val="23"/>
          <w:szCs w:val="23"/>
        </w:rPr>
        <w:t xml:space="preserve"> 81-01-2001 часть 3 с учетом применения индексов пересчета в текущий уровень цен по данным Минстроя РФ. Если данный вид работ составляет более 1 млн руб., и не менее 5% от сметной стоимости без учета НДС в текущем уровне цен, рекомендуется проверять затраты на перевозку по калькуляции в соответствии с Приложением № </w:t>
      </w:r>
      <w:r w:rsidR="008E1FCA" w:rsidRPr="00E70130">
        <w:rPr>
          <w:rFonts w:ascii="Times New Roman" w:hAnsi="Times New Roman" w:cs="Times New Roman"/>
          <w:sz w:val="23"/>
          <w:szCs w:val="23"/>
        </w:rPr>
        <w:t>2</w:t>
      </w:r>
      <w:r w:rsidRPr="00E70130">
        <w:rPr>
          <w:rFonts w:ascii="Times New Roman" w:hAnsi="Times New Roman" w:cs="Times New Roman"/>
          <w:sz w:val="23"/>
          <w:szCs w:val="23"/>
        </w:rPr>
        <w:t xml:space="preserve"> к Приложению № 6 или по результатам коммерческой проработки рынка на услуги перевозки.</w:t>
      </w:r>
    </w:p>
    <w:p w14:paraId="5ECD963E" w14:textId="77777777" w:rsidR="00F23F06" w:rsidRPr="00E901E1" w:rsidRDefault="00F23F06" w:rsidP="00F23F06">
      <w:pPr>
        <w:pStyle w:val="a3"/>
        <w:numPr>
          <w:ilvl w:val="1"/>
          <w:numId w:val="2"/>
        </w:numPr>
        <w:spacing w:before="160" w:after="0"/>
        <w:ind w:left="709" w:firstLine="5"/>
        <w:contextualSpacing w:val="0"/>
        <w:jc w:val="both"/>
        <w:rPr>
          <w:rFonts w:ascii="Times New Roman" w:eastAsia="Times New Roman" w:hAnsi="Times New Roman" w:cs="Times New Roman"/>
          <w:color w:val="FF0000"/>
          <w:sz w:val="23"/>
          <w:szCs w:val="23"/>
          <w:lang w:eastAsia="ru-RU"/>
        </w:rPr>
      </w:pPr>
      <w:r w:rsidRPr="00E70130">
        <w:rPr>
          <w:rFonts w:ascii="Times New Roman" w:eastAsia="Times New Roman" w:hAnsi="Times New Roman" w:cs="Times New Roman"/>
          <w:sz w:val="23"/>
          <w:szCs w:val="23"/>
          <w:lang w:eastAsia="ru-RU"/>
        </w:rPr>
        <w:t xml:space="preserve">Нормативный уровень коэффициентов, учитывающих условия производства работ и наличие вредных факторов необходимо применять в соответствии с Методическими рекомендациями по применению федеральных единичных расценок на строительные, специальные строительные, ремонтно-строительные, монтаж оборудования и пусконаладочные работы </w:t>
      </w:r>
      <w:r w:rsidRPr="00507B5C">
        <w:rPr>
          <w:rFonts w:ascii="Times New Roman" w:eastAsia="Times New Roman" w:hAnsi="Times New Roman" w:cs="Times New Roman"/>
          <w:sz w:val="23"/>
          <w:szCs w:val="23"/>
          <w:lang w:eastAsia="ru-RU"/>
        </w:rPr>
        <w:t xml:space="preserve">утв. Приказом Минстроя России от 04.09.2019 N 519/пр. </w:t>
      </w:r>
    </w:p>
    <w:p w14:paraId="10099ED8" w14:textId="77777777" w:rsidR="00F23F06" w:rsidRPr="00E70130" w:rsidRDefault="00F23F06" w:rsidP="00F23F06">
      <w:pPr>
        <w:pStyle w:val="a3"/>
        <w:numPr>
          <w:ilvl w:val="0"/>
          <w:numId w:val="2"/>
        </w:numPr>
        <w:spacing w:before="160" w:after="0"/>
        <w:ind w:left="714" w:hanging="357"/>
        <w:contextualSpacing w:val="0"/>
        <w:jc w:val="both"/>
        <w:rPr>
          <w:rFonts w:ascii="Times New Roman" w:hAnsi="Times New Roman" w:cs="Times New Roman"/>
          <w:sz w:val="23"/>
          <w:szCs w:val="23"/>
        </w:rPr>
      </w:pPr>
      <w:r w:rsidRPr="00507B5C">
        <w:rPr>
          <w:rFonts w:ascii="Times New Roman" w:hAnsi="Times New Roman" w:cs="Times New Roman"/>
          <w:sz w:val="23"/>
          <w:szCs w:val="23"/>
        </w:rPr>
        <w:t>Определение стоимости ТМЦ</w:t>
      </w:r>
      <w:r w:rsidRPr="00E70130">
        <w:rPr>
          <w:rFonts w:ascii="Times New Roman" w:hAnsi="Times New Roman" w:cs="Times New Roman"/>
          <w:sz w:val="23"/>
          <w:szCs w:val="23"/>
        </w:rPr>
        <w:t>, оборудования</w:t>
      </w:r>
    </w:p>
    <w:p w14:paraId="5C1F8189" w14:textId="77777777" w:rsidR="00F23F06" w:rsidRPr="00E70130" w:rsidRDefault="00F23F06" w:rsidP="00032ED6">
      <w:pPr>
        <w:pStyle w:val="a3"/>
        <w:numPr>
          <w:ilvl w:val="1"/>
          <w:numId w:val="2"/>
        </w:numPr>
        <w:spacing w:before="160" w:after="0"/>
        <w:ind w:left="709" w:firstLine="5"/>
        <w:contextualSpacing w:val="0"/>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Отдельно составляется и проверяется протокол согласования цен на материалы (Приложение № 1 к Приложению № 6) для включения в сметную стоимость</w:t>
      </w:r>
      <w:r w:rsidR="00032ED6" w:rsidRPr="00E70130">
        <w:rPr>
          <w:rFonts w:ascii="Times New Roman" w:eastAsia="Times New Roman" w:hAnsi="Times New Roman" w:cs="Times New Roman"/>
          <w:sz w:val="23"/>
          <w:szCs w:val="23"/>
          <w:lang w:eastAsia="ru-RU"/>
        </w:rPr>
        <w:t xml:space="preserve"> с учетом положений п. 5.2.3 Договора</w:t>
      </w:r>
      <w:r w:rsidRPr="00E70130">
        <w:rPr>
          <w:rFonts w:ascii="Times New Roman" w:eastAsia="Times New Roman" w:hAnsi="Times New Roman" w:cs="Times New Roman"/>
          <w:sz w:val="23"/>
          <w:szCs w:val="23"/>
          <w:lang w:eastAsia="ru-RU"/>
        </w:rPr>
        <w:t>.</w:t>
      </w:r>
    </w:p>
    <w:p w14:paraId="3FB94008" w14:textId="77777777" w:rsidR="00F23F06" w:rsidRPr="00E70130" w:rsidRDefault="00F23F06" w:rsidP="00F23F06">
      <w:pPr>
        <w:pStyle w:val="a3"/>
        <w:numPr>
          <w:ilvl w:val="0"/>
          <w:numId w:val="2"/>
        </w:numPr>
        <w:spacing w:before="160" w:after="0"/>
        <w:ind w:left="714" w:hanging="357"/>
        <w:contextualSpacing w:val="0"/>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Прочие затраты</w:t>
      </w:r>
    </w:p>
    <w:p w14:paraId="40DA55E3" w14:textId="77777777" w:rsidR="00F23F06" w:rsidRPr="00E70130" w:rsidRDefault="00F23F06" w:rsidP="00E901E1">
      <w:pPr>
        <w:pStyle w:val="a3"/>
        <w:numPr>
          <w:ilvl w:val="1"/>
          <w:numId w:val="2"/>
        </w:numPr>
        <w:spacing w:before="160" w:after="0"/>
        <w:contextualSpacing w:val="0"/>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 xml:space="preserve">Затраты на зимнее удорожание принимаются по среднегодовому уровню согласно действующим нормам </w:t>
      </w:r>
      <w:r w:rsidR="00E901E1" w:rsidRPr="00195CB1">
        <w:rPr>
          <w:rFonts w:ascii="Times New Roman" w:eastAsia="Times New Roman" w:hAnsi="Times New Roman" w:cs="Times New Roman"/>
          <w:color w:val="000000" w:themeColor="text1"/>
          <w:sz w:val="23"/>
          <w:szCs w:val="23"/>
          <w:lang w:eastAsia="ru-RU"/>
        </w:rPr>
        <w:t>Приказа № 325/</w:t>
      </w:r>
      <w:proofErr w:type="spellStart"/>
      <w:r w:rsidR="00E901E1" w:rsidRPr="00195CB1">
        <w:rPr>
          <w:rFonts w:ascii="Times New Roman" w:eastAsia="Times New Roman" w:hAnsi="Times New Roman" w:cs="Times New Roman"/>
          <w:color w:val="000000" w:themeColor="text1"/>
          <w:sz w:val="23"/>
          <w:szCs w:val="23"/>
          <w:lang w:eastAsia="ru-RU"/>
        </w:rPr>
        <w:t>пр</w:t>
      </w:r>
      <w:proofErr w:type="spellEnd"/>
      <w:r w:rsidR="00E901E1" w:rsidRPr="00195CB1">
        <w:rPr>
          <w:rFonts w:ascii="Times New Roman" w:eastAsia="Times New Roman" w:hAnsi="Times New Roman" w:cs="Times New Roman"/>
          <w:color w:val="000000" w:themeColor="text1"/>
          <w:sz w:val="23"/>
          <w:szCs w:val="23"/>
          <w:lang w:eastAsia="ru-RU"/>
        </w:rPr>
        <w:t xml:space="preserve"> от 25 мая 2021. При определении сметной </w:t>
      </w:r>
      <w:r w:rsidR="00E901E1" w:rsidRPr="00195CB1">
        <w:rPr>
          <w:rFonts w:ascii="Times New Roman" w:eastAsia="Times New Roman" w:hAnsi="Times New Roman" w:cs="Times New Roman"/>
          <w:color w:val="000000" w:themeColor="text1"/>
          <w:sz w:val="23"/>
          <w:szCs w:val="23"/>
          <w:lang w:eastAsia="ru-RU"/>
        </w:rPr>
        <w:lastRenderedPageBreak/>
        <w:t>стоимости строительства производственного назначения применением коэффициента 0,8 (п.20 Приказ № 325/</w:t>
      </w:r>
      <w:proofErr w:type="spellStart"/>
      <w:r w:rsidR="00E901E1" w:rsidRPr="00195CB1">
        <w:rPr>
          <w:rFonts w:ascii="Times New Roman" w:eastAsia="Times New Roman" w:hAnsi="Times New Roman" w:cs="Times New Roman"/>
          <w:color w:val="000000" w:themeColor="text1"/>
          <w:sz w:val="23"/>
          <w:szCs w:val="23"/>
          <w:lang w:eastAsia="ru-RU"/>
        </w:rPr>
        <w:t>пр</w:t>
      </w:r>
      <w:proofErr w:type="spellEnd"/>
      <w:r w:rsidR="00E901E1" w:rsidRPr="00195CB1">
        <w:rPr>
          <w:rFonts w:ascii="Times New Roman" w:eastAsia="Times New Roman" w:hAnsi="Times New Roman" w:cs="Times New Roman"/>
          <w:color w:val="000000" w:themeColor="text1"/>
          <w:sz w:val="23"/>
          <w:szCs w:val="23"/>
          <w:lang w:eastAsia="ru-RU"/>
        </w:rPr>
        <w:t xml:space="preserve"> от 25 мая 2021).</w:t>
      </w:r>
      <w:r w:rsidRPr="00195CB1">
        <w:rPr>
          <w:rFonts w:ascii="Times New Roman" w:eastAsia="Times New Roman" w:hAnsi="Times New Roman" w:cs="Times New Roman"/>
          <w:color w:val="000000" w:themeColor="text1"/>
          <w:sz w:val="23"/>
          <w:szCs w:val="23"/>
          <w:lang w:eastAsia="ru-RU"/>
        </w:rPr>
        <w:t xml:space="preserve"> </w:t>
      </w:r>
      <w:r w:rsidRPr="00E70130">
        <w:rPr>
          <w:rFonts w:ascii="Times New Roman" w:eastAsia="Times New Roman" w:hAnsi="Times New Roman" w:cs="Times New Roman"/>
          <w:sz w:val="23"/>
          <w:szCs w:val="23"/>
          <w:lang w:eastAsia="ru-RU"/>
        </w:rPr>
        <w:t>Затраты по зимнему удорожанию могут компенсироваться подрядчику за объёмы работ, выполненные в зимнем периоде так и круглогодично, если сроки договора распространяются на зимний и летний периоды в рамках, согласованных сторонами лимита и условий</w:t>
      </w:r>
      <w:r w:rsidR="00032ED6" w:rsidRPr="00E70130">
        <w:rPr>
          <w:rFonts w:ascii="Times New Roman" w:eastAsia="Times New Roman" w:hAnsi="Times New Roman" w:cs="Times New Roman"/>
          <w:sz w:val="23"/>
          <w:szCs w:val="23"/>
          <w:lang w:eastAsia="ru-RU"/>
        </w:rPr>
        <w:t>.</w:t>
      </w:r>
      <w:r w:rsidRPr="00E70130">
        <w:rPr>
          <w:rFonts w:ascii="Times New Roman" w:eastAsia="Times New Roman" w:hAnsi="Times New Roman" w:cs="Times New Roman"/>
          <w:sz w:val="23"/>
          <w:szCs w:val="23"/>
          <w:lang w:eastAsia="ru-RU"/>
        </w:rPr>
        <w:t xml:space="preserve"> </w:t>
      </w:r>
    </w:p>
    <w:p w14:paraId="131DBD49" w14:textId="77777777" w:rsidR="00E901E1" w:rsidRPr="003B5F23" w:rsidRDefault="00F23F06" w:rsidP="00E901E1">
      <w:pPr>
        <w:pStyle w:val="a3"/>
        <w:numPr>
          <w:ilvl w:val="1"/>
          <w:numId w:val="2"/>
        </w:numPr>
        <w:spacing w:before="160" w:after="0"/>
        <w:contextualSpacing w:val="0"/>
        <w:jc w:val="both"/>
        <w:rPr>
          <w:rFonts w:ascii="Times New Roman" w:eastAsia="Times New Roman" w:hAnsi="Times New Roman" w:cs="Times New Roman"/>
          <w:color w:val="000000" w:themeColor="text1"/>
          <w:sz w:val="23"/>
          <w:szCs w:val="23"/>
          <w:lang w:eastAsia="ru-RU"/>
        </w:rPr>
      </w:pPr>
      <w:r w:rsidRPr="00E70130">
        <w:rPr>
          <w:rFonts w:ascii="Times New Roman" w:eastAsia="Times New Roman" w:hAnsi="Times New Roman" w:cs="Times New Roman"/>
          <w:sz w:val="23"/>
          <w:szCs w:val="23"/>
          <w:lang w:eastAsia="ru-RU"/>
        </w:rPr>
        <w:t>Затраты на строительство временных зданий и сооружений включаются в сводную смету в виде лимита согласно.</w:t>
      </w:r>
      <w:r w:rsidR="00E901E1" w:rsidRPr="00E901E1">
        <w:t xml:space="preserve"> </w:t>
      </w:r>
      <w:r w:rsidR="00E901E1" w:rsidRPr="003B5F23">
        <w:rPr>
          <w:rFonts w:ascii="Times New Roman" w:eastAsia="Times New Roman" w:hAnsi="Times New Roman" w:cs="Times New Roman"/>
          <w:color w:val="000000" w:themeColor="text1"/>
          <w:sz w:val="23"/>
          <w:szCs w:val="23"/>
          <w:lang w:eastAsia="ru-RU"/>
        </w:rPr>
        <w:t>Приказ N 332/</w:t>
      </w:r>
      <w:proofErr w:type="spellStart"/>
      <w:r w:rsidR="00E901E1" w:rsidRPr="003B5F23">
        <w:rPr>
          <w:rFonts w:ascii="Times New Roman" w:eastAsia="Times New Roman" w:hAnsi="Times New Roman" w:cs="Times New Roman"/>
          <w:color w:val="000000" w:themeColor="text1"/>
          <w:sz w:val="23"/>
          <w:szCs w:val="23"/>
          <w:lang w:eastAsia="ru-RU"/>
        </w:rPr>
        <w:t>пр</w:t>
      </w:r>
      <w:proofErr w:type="spellEnd"/>
      <w:r w:rsidR="00E901E1" w:rsidRPr="003B5F23">
        <w:rPr>
          <w:rFonts w:ascii="Times New Roman" w:eastAsia="Times New Roman" w:hAnsi="Times New Roman" w:cs="Times New Roman"/>
          <w:color w:val="000000" w:themeColor="text1"/>
          <w:sz w:val="23"/>
          <w:szCs w:val="23"/>
          <w:lang w:eastAsia="ru-RU"/>
        </w:rPr>
        <w:t xml:space="preserve"> от 19 июня 2020 (согласно п.25. приказа: определение нормативным методом затрат на строительство титульных временных зданий и сооружений при капитальном ремонте, реконструкции объектов капитального строительства производственного и непроизводственного назначения, линейных объектов, а также при строительстве вторых и последующих очередей, новых цехов, производств и коммуникаций на территории действующих предприятий и (или) примыкающей к ним территории, осуществляется в соответствии с п. 23 Методики с использованием нормативов затрат на строительство титульных временных зданий и сооружений, указанных в Таблице, приведенной в приложении N 1 к Методике, с применением коэффициента 0,8.</w:t>
      </w:r>
      <w:r w:rsidRPr="003B5F23">
        <w:rPr>
          <w:rFonts w:ascii="Times New Roman" w:eastAsia="Times New Roman" w:hAnsi="Times New Roman" w:cs="Times New Roman"/>
          <w:color w:val="000000" w:themeColor="text1"/>
          <w:sz w:val="23"/>
          <w:szCs w:val="23"/>
          <w:lang w:eastAsia="ru-RU"/>
        </w:rPr>
        <w:t xml:space="preserve"> </w:t>
      </w:r>
    </w:p>
    <w:p w14:paraId="76F3487F" w14:textId="77777777" w:rsidR="00F23F06" w:rsidRPr="00E70130" w:rsidRDefault="00F23F06" w:rsidP="00F23F06">
      <w:pPr>
        <w:pStyle w:val="a3"/>
        <w:numPr>
          <w:ilvl w:val="1"/>
          <w:numId w:val="2"/>
        </w:numPr>
        <w:spacing w:before="160" w:after="0"/>
        <w:ind w:left="709" w:firstLine="5"/>
        <w:contextualSpacing w:val="0"/>
        <w:jc w:val="both"/>
        <w:rPr>
          <w:rFonts w:ascii="Times New Roman" w:eastAsia="Times New Roman" w:hAnsi="Times New Roman" w:cs="Times New Roman"/>
          <w:sz w:val="23"/>
          <w:szCs w:val="23"/>
          <w:lang w:eastAsia="ru-RU"/>
        </w:rPr>
      </w:pPr>
      <w:r w:rsidRPr="00E70130">
        <w:rPr>
          <w:rFonts w:ascii="Times New Roman" w:eastAsia="Times New Roman" w:hAnsi="Times New Roman" w:cs="Times New Roman"/>
          <w:sz w:val="23"/>
          <w:szCs w:val="23"/>
          <w:lang w:eastAsia="ru-RU"/>
        </w:rPr>
        <w:t xml:space="preserve">Оплата фактически выполненных работ производится по согласованию с Заказчиком на основании подтверждающих документов, таких как: проект производства работ, ведомость объемов работ, исполнительная геодезическая съемка, </w:t>
      </w:r>
      <w:r w:rsidR="004C7D75" w:rsidRPr="003B5F23">
        <w:rPr>
          <w:rFonts w:ascii="Times New Roman" w:eastAsia="Times New Roman" w:hAnsi="Times New Roman" w:cs="Times New Roman"/>
          <w:color w:val="000000" w:themeColor="text1"/>
          <w:sz w:val="23"/>
          <w:szCs w:val="23"/>
          <w:lang w:eastAsia="ru-RU"/>
        </w:rPr>
        <w:t xml:space="preserve">сметный расчет, </w:t>
      </w:r>
      <w:r w:rsidRPr="003B5F23">
        <w:rPr>
          <w:rFonts w:ascii="Times New Roman" w:eastAsia="Times New Roman" w:hAnsi="Times New Roman" w:cs="Times New Roman"/>
          <w:color w:val="000000" w:themeColor="text1"/>
          <w:sz w:val="23"/>
          <w:szCs w:val="23"/>
          <w:lang w:eastAsia="ru-RU"/>
        </w:rPr>
        <w:t xml:space="preserve">при </w:t>
      </w:r>
      <w:r w:rsidRPr="00E70130">
        <w:rPr>
          <w:rFonts w:ascii="Times New Roman" w:eastAsia="Times New Roman" w:hAnsi="Times New Roman" w:cs="Times New Roman"/>
          <w:sz w:val="23"/>
          <w:szCs w:val="23"/>
          <w:lang w:eastAsia="ru-RU"/>
        </w:rPr>
        <w:t>необходимости - общий журнал работ, и др. в зависимости от типа сооружения.</w:t>
      </w:r>
    </w:p>
    <w:p w14:paraId="6E312C11" w14:textId="77777777" w:rsidR="00F23F06" w:rsidRPr="003B5F23" w:rsidRDefault="00F23F06" w:rsidP="002B5CE9">
      <w:pPr>
        <w:pStyle w:val="a3"/>
        <w:numPr>
          <w:ilvl w:val="1"/>
          <w:numId w:val="2"/>
        </w:numPr>
        <w:spacing w:before="160" w:after="0"/>
        <w:ind w:left="709" w:firstLine="5"/>
        <w:contextualSpacing w:val="0"/>
        <w:jc w:val="both"/>
        <w:rPr>
          <w:rFonts w:ascii="Times New Roman" w:eastAsia="Times New Roman" w:hAnsi="Times New Roman" w:cs="Times New Roman"/>
          <w:color w:val="000000" w:themeColor="text1"/>
          <w:sz w:val="23"/>
          <w:szCs w:val="23"/>
          <w:lang w:eastAsia="ru-RU"/>
        </w:rPr>
      </w:pPr>
      <w:r w:rsidRPr="00E70130">
        <w:rPr>
          <w:rFonts w:ascii="Times New Roman" w:eastAsia="Times New Roman" w:hAnsi="Times New Roman" w:cs="Times New Roman"/>
          <w:sz w:val="23"/>
          <w:szCs w:val="23"/>
          <w:lang w:eastAsia="ru-RU"/>
        </w:rPr>
        <w:t>Стоимость пуско-наладочных работ рассчитывается по соответствующим сборникам</w:t>
      </w:r>
      <w:r w:rsidR="004C7D75">
        <w:rPr>
          <w:rFonts w:ascii="Times New Roman" w:eastAsia="Times New Roman" w:hAnsi="Times New Roman" w:cs="Times New Roman"/>
          <w:sz w:val="23"/>
          <w:szCs w:val="23"/>
          <w:lang w:eastAsia="ru-RU"/>
        </w:rPr>
        <w:t xml:space="preserve"> </w:t>
      </w:r>
      <w:r w:rsidR="004C7D75" w:rsidRPr="003B5F23">
        <w:rPr>
          <w:rFonts w:ascii="Times New Roman" w:eastAsia="Times New Roman" w:hAnsi="Times New Roman" w:cs="Times New Roman"/>
          <w:color w:val="000000" w:themeColor="text1"/>
          <w:sz w:val="24"/>
          <w:szCs w:val="24"/>
          <w:lang w:eastAsia="ru-RU"/>
        </w:rPr>
        <w:t>(с понижающим коэффициентом 0,8 к ОЗП, ЗПМ).</w:t>
      </w:r>
    </w:p>
    <w:p w14:paraId="6F7472CC" w14:textId="77777777" w:rsidR="006E15AE" w:rsidRPr="003B5F23" w:rsidRDefault="00F23F06" w:rsidP="006E15AE">
      <w:pPr>
        <w:pStyle w:val="a3"/>
        <w:numPr>
          <w:ilvl w:val="0"/>
          <w:numId w:val="2"/>
        </w:numPr>
        <w:spacing w:before="160" w:after="0"/>
        <w:ind w:left="714" w:hanging="357"/>
        <w:contextualSpacing w:val="0"/>
        <w:jc w:val="both"/>
        <w:rPr>
          <w:rFonts w:ascii="Times New Roman" w:hAnsi="Times New Roman" w:cs="Times New Roman"/>
          <w:color w:val="000000" w:themeColor="text1"/>
          <w:sz w:val="23"/>
          <w:szCs w:val="23"/>
        </w:rPr>
      </w:pPr>
      <w:bookmarkStart w:id="1" w:name="_Toc53752908"/>
      <w:r w:rsidRPr="003B5F23">
        <w:rPr>
          <w:rFonts w:ascii="Times New Roman" w:hAnsi="Times New Roman" w:cs="Times New Roman"/>
          <w:color w:val="000000" w:themeColor="text1"/>
          <w:sz w:val="23"/>
          <w:szCs w:val="23"/>
        </w:rPr>
        <w:t>Определение стоимости по ремонту и обслуживанию оборудования</w:t>
      </w:r>
      <w:bookmarkEnd w:id="1"/>
    </w:p>
    <w:p w14:paraId="6164E83B" w14:textId="77777777" w:rsidR="006E15AE" w:rsidRDefault="006E15AE" w:rsidP="00F23F06">
      <w:pPr>
        <w:pStyle w:val="a3"/>
        <w:numPr>
          <w:ilvl w:val="1"/>
          <w:numId w:val="2"/>
        </w:numPr>
        <w:spacing w:before="160" w:after="0"/>
        <w:ind w:left="709" w:firstLine="5"/>
        <w:contextualSpacing w:val="0"/>
        <w:jc w:val="both"/>
        <w:rPr>
          <w:rFonts w:ascii="Times New Roman" w:hAnsi="Times New Roman" w:cs="Times New Roman"/>
          <w:sz w:val="23"/>
          <w:szCs w:val="23"/>
        </w:rPr>
      </w:pPr>
      <w:r w:rsidRPr="00507B5C">
        <w:rPr>
          <w:rFonts w:ascii="Times New Roman" w:hAnsi="Times New Roman" w:cs="Times New Roman"/>
          <w:sz w:val="23"/>
          <w:szCs w:val="23"/>
        </w:rPr>
        <w:t>При формировании стоимости на</w:t>
      </w:r>
      <w:r w:rsidRPr="00E70130">
        <w:rPr>
          <w:rFonts w:ascii="Times New Roman" w:hAnsi="Times New Roman" w:cs="Times New Roman"/>
          <w:sz w:val="23"/>
          <w:szCs w:val="23"/>
        </w:rPr>
        <w:t xml:space="preserve"> работы по ремонтам энергетического оборудования, топливно-котельных агрегатов </w:t>
      </w:r>
      <w:r w:rsidR="00FB2662">
        <w:rPr>
          <w:rFonts w:ascii="Times New Roman" w:hAnsi="Times New Roman" w:cs="Times New Roman"/>
          <w:sz w:val="23"/>
          <w:szCs w:val="23"/>
        </w:rPr>
        <w:t>применяется</w:t>
      </w:r>
      <w:r w:rsidRPr="00E70130">
        <w:rPr>
          <w:rFonts w:ascii="Times New Roman" w:hAnsi="Times New Roman" w:cs="Times New Roman"/>
          <w:sz w:val="23"/>
          <w:szCs w:val="23"/>
        </w:rPr>
        <w:t xml:space="preserve"> ведомственный сборников Базовых цен (БЦ) на ремонт и обслуживание, разработанных для Министерства Энергетики в соответствии с разделом 3 настоящего Руководства)</w:t>
      </w:r>
      <w:r>
        <w:rPr>
          <w:rFonts w:ascii="Times New Roman" w:hAnsi="Times New Roman" w:cs="Times New Roman"/>
          <w:sz w:val="23"/>
          <w:szCs w:val="23"/>
        </w:rPr>
        <w:t>.</w:t>
      </w:r>
      <w:r w:rsidRPr="00507B5C">
        <w:rPr>
          <w:rFonts w:ascii="Times New Roman" w:hAnsi="Times New Roman" w:cs="Times New Roman"/>
          <w:sz w:val="23"/>
          <w:szCs w:val="23"/>
        </w:rPr>
        <w:t xml:space="preserve"> При отсутствии расценок в справочнике «БЦ» допускается применение Ф</w:t>
      </w:r>
      <w:r w:rsidR="004C7D75">
        <w:rPr>
          <w:rFonts w:ascii="Times New Roman" w:hAnsi="Times New Roman" w:cs="Times New Roman"/>
          <w:sz w:val="23"/>
          <w:szCs w:val="23"/>
        </w:rPr>
        <w:t xml:space="preserve">едеральных единичных расценках </w:t>
      </w:r>
      <w:r w:rsidRPr="003B5F23">
        <w:rPr>
          <w:rFonts w:ascii="Times New Roman" w:hAnsi="Times New Roman" w:cs="Times New Roman"/>
          <w:color w:val="000000" w:themeColor="text1"/>
          <w:sz w:val="23"/>
          <w:szCs w:val="23"/>
        </w:rPr>
        <w:t>ФЕР-20</w:t>
      </w:r>
      <w:r w:rsidR="004C7D75" w:rsidRPr="003B5F23">
        <w:rPr>
          <w:rFonts w:ascii="Times New Roman" w:hAnsi="Times New Roman" w:cs="Times New Roman"/>
          <w:color w:val="000000" w:themeColor="text1"/>
          <w:sz w:val="23"/>
          <w:szCs w:val="23"/>
        </w:rPr>
        <w:t>20.</w:t>
      </w:r>
      <w:r w:rsidRPr="003B5F23">
        <w:rPr>
          <w:rFonts w:ascii="Times New Roman" w:hAnsi="Times New Roman" w:cs="Times New Roman"/>
          <w:color w:val="000000" w:themeColor="text1"/>
          <w:sz w:val="23"/>
          <w:szCs w:val="23"/>
        </w:rPr>
        <w:t xml:space="preserve"> </w:t>
      </w:r>
      <w:r w:rsidRPr="00507B5C">
        <w:rPr>
          <w:rFonts w:ascii="Times New Roman" w:hAnsi="Times New Roman" w:cs="Times New Roman"/>
          <w:sz w:val="23"/>
          <w:szCs w:val="23"/>
        </w:rPr>
        <w:t>При отсутствии расценок формируются калькуляции.</w:t>
      </w:r>
    </w:p>
    <w:p w14:paraId="772DFD77" w14:textId="77777777" w:rsidR="00F23F06" w:rsidRPr="00E70130" w:rsidRDefault="00F23F06" w:rsidP="00F23F06">
      <w:pPr>
        <w:pStyle w:val="a3"/>
        <w:numPr>
          <w:ilvl w:val="1"/>
          <w:numId w:val="2"/>
        </w:numPr>
        <w:spacing w:before="160" w:after="0"/>
        <w:ind w:left="709" w:firstLine="5"/>
        <w:contextualSpacing w:val="0"/>
        <w:jc w:val="both"/>
        <w:rPr>
          <w:rFonts w:ascii="Times New Roman" w:hAnsi="Times New Roman" w:cs="Times New Roman"/>
          <w:sz w:val="23"/>
          <w:szCs w:val="23"/>
        </w:rPr>
      </w:pPr>
      <w:r w:rsidRPr="00E70130">
        <w:rPr>
          <w:rFonts w:ascii="Times New Roman" w:hAnsi="Times New Roman" w:cs="Times New Roman"/>
          <w:sz w:val="23"/>
          <w:szCs w:val="23"/>
        </w:rPr>
        <w:t>Допускается предоставление обосновани</w:t>
      </w:r>
      <w:r w:rsidR="004B6B8A" w:rsidRPr="00E70130">
        <w:rPr>
          <w:rFonts w:ascii="Times New Roman" w:hAnsi="Times New Roman" w:cs="Times New Roman"/>
          <w:sz w:val="23"/>
          <w:szCs w:val="23"/>
        </w:rPr>
        <w:t>я</w:t>
      </w:r>
      <w:r w:rsidRPr="00E70130">
        <w:rPr>
          <w:rFonts w:ascii="Times New Roman" w:hAnsi="Times New Roman" w:cs="Times New Roman"/>
          <w:sz w:val="23"/>
          <w:szCs w:val="23"/>
        </w:rPr>
        <w:t xml:space="preserve"> стоимости в формате смет или калькуляций.</w:t>
      </w:r>
    </w:p>
    <w:p w14:paraId="3A61BCDC" w14:textId="77777777" w:rsidR="00F23F06" w:rsidRPr="00E70130" w:rsidRDefault="00F23F06" w:rsidP="00F23F06">
      <w:pPr>
        <w:pStyle w:val="a3"/>
        <w:numPr>
          <w:ilvl w:val="1"/>
          <w:numId w:val="2"/>
        </w:numPr>
        <w:spacing w:before="160" w:after="0"/>
        <w:ind w:left="709" w:firstLine="5"/>
        <w:contextualSpacing w:val="0"/>
        <w:jc w:val="both"/>
        <w:rPr>
          <w:rFonts w:ascii="Times New Roman" w:hAnsi="Times New Roman" w:cs="Times New Roman"/>
          <w:sz w:val="23"/>
          <w:szCs w:val="23"/>
        </w:rPr>
      </w:pPr>
      <w:r w:rsidRPr="00E70130">
        <w:rPr>
          <w:rFonts w:ascii="Times New Roman" w:hAnsi="Times New Roman" w:cs="Times New Roman"/>
          <w:sz w:val="23"/>
          <w:szCs w:val="23"/>
        </w:rPr>
        <w:t xml:space="preserve">Калькуляция должна содержать перечень необходимых ТМЦ с расходом и стоимостью, потребность в механизмах, затраты труда должны быть подтверждены составом работ с указанием всех нормативных документов. </w:t>
      </w:r>
      <w:r w:rsidR="004B6B8A" w:rsidRPr="00E70130">
        <w:rPr>
          <w:rFonts w:ascii="Times New Roman" w:hAnsi="Times New Roman" w:cs="Times New Roman"/>
          <w:sz w:val="23"/>
          <w:szCs w:val="23"/>
        </w:rPr>
        <w:t>Подрядчик</w:t>
      </w:r>
      <w:r w:rsidRPr="00E70130">
        <w:rPr>
          <w:rFonts w:ascii="Times New Roman" w:hAnsi="Times New Roman" w:cs="Times New Roman"/>
          <w:sz w:val="23"/>
          <w:szCs w:val="23"/>
        </w:rPr>
        <w:t xml:space="preserve"> предоставляет в составе калькуляции или отдельным приложением расчет тарифной ставки с раскрытием размера начислений, не относящихся к налогообложению на заработную плату. Для текущего ремонтов, технического обслуживания размер тарифной ставки утверждается Заказчиком</w:t>
      </w:r>
      <w:r w:rsidR="004B6B8A" w:rsidRPr="00E70130">
        <w:rPr>
          <w:rFonts w:ascii="Times New Roman" w:hAnsi="Times New Roman" w:cs="Times New Roman"/>
          <w:sz w:val="23"/>
          <w:szCs w:val="23"/>
        </w:rPr>
        <w:t>.</w:t>
      </w:r>
    </w:p>
    <w:p w14:paraId="52971CDC" w14:textId="77777777" w:rsidR="00F23F06" w:rsidRPr="00E70130" w:rsidRDefault="00F23F06" w:rsidP="00F23F06">
      <w:pPr>
        <w:pStyle w:val="a3"/>
        <w:numPr>
          <w:ilvl w:val="1"/>
          <w:numId w:val="2"/>
        </w:numPr>
        <w:spacing w:before="160" w:after="0"/>
        <w:ind w:left="709" w:firstLine="5"/>
        <w:contextualSpacing w:val="0"/>
        <w:jc w:val="both"/>
        <w:rPr>
          <w:rFonts w:ascii="Times New Roman" w:hAnsi="Times New Roman" w:cs="Times New Roman"/>
          <w:sz w:val="23"/>
          <w:szCs w:val="23"/>
        </w:rPr>
      </w:pPr>
      <w:r w:rsidRPr="00E70130">
        <w:rPr>
          <w:rFonts w:ascii="Times New Roman" w:hAnsi="Times New Roman" w:cs="Times New Roman"/>
          <w:sz w:val="23"/>
          <w:szCs w:val="23"/>
        </w:rPr>
        <w:t xml:space="preserve">При закрытии выполнения Расход материалов проверяется на соответствие с плановыми затратами, утверждается после проверки соответствия плана и факта. В ходе выполнения работы </w:t>
      </w:r>
      <w:r w:rsidR="004B6B8A" w:rsidRPr="00E70130">
        <w:rPr>
          <w:rFonts w:ascii="Times New Roman" w:hAnsi="Times New Roman" w:cs="Times New Roman"/>
          <w:sz w:val="23"/>
          <w:szCs w:val="23"/>
        </w:rPr>
        <w:t>З</w:t>
      </w:r>
      <w:r w:rsidRPr="00E70130">
        <w:rPr>
          <w:rFonts w:ascii="Times New Roman" w:hAnsi="Times New Roman" w:cs="Times New Roman"/>
          <w:sz w:val="23"/>
          <w:szCs w:val="23"/>
        </w:rPr>
        <w:t>аказчик проверя</w:t>
      </w:r>
      <w:r w:rsidR="004B6B8A" w:rsidRPr="00E70130">
        <w:rPr>
          <w:rFonts w:ascii="Times New Roman" w:hAnsi="Times New Roman" w:cs="Times New Roman"/>
          <w:sz w:val="23"/>
          <w:szCs w:val="23"/>
        </w:rPr>
        <w:t>ет</w:t>
      </w:r>
      <w:r w:rsidRPr="00E70130">
        <w:rPr>
          <w:rFonts w:ascii="Times New Roman" w:hAnsi="Times New Roman" w:cs="Times New Roman"/>
          <w:sz w:val="23"/>
          <w:szCs w:val="23"/>
        </w:rPr>
        <w:t xml:space="preserve"> соответствие трудозатрат и материалов в </w:t>
      </w:r>
      <w:r w:rsidR="004B6B8A" w:rsidRPr="00E70130">
        <w:rPr>
          <w:rFonts w:ascii="Times New Roman" w:hAnsi="Times New Roman" w:cs="Times New Roman"/>
          <w:sz w:val="23"/>
          <w:szCs w:val="23"/>
        </w:rPr>
        <w:t>расчете.</w:t>
      </w:r>
      <w:r w:rsidRPr="00E70130">
        <w:rPr>
          <w:rFonts w:ascii="Times New Roman" w:hAnsi="Times New Roman" w:cs="Times New Roman"/>
          <w:sz w:val="23"/>
          <w:szCs w:val="23"/>
        </w:rPr>
        <w:t xml:space="preserve"> </w:t>
      </w:r>
    </w:p>
    <w:p w14:paraId="0A3B1511" w14:textId="77777777" w:rsidR="00F23F06" w:rsidRPr="00E70130" w:rsidRDefault="00F23F06" w:rsidP="00F23F06">
      <w:pPr>
        <w:pStyle w:val="a3"/>
        <w:numPr>
          <w:ilvl w:val="1"/>
          <w:numId w:val="2"/>
        </w:numPr>
        <w:spacing w:before="160" w:after="0"/>
        <w:ind w:left="709" w:firstLine="5"/>
        <w:contextualSpacing w:val="0"/>
        <w:jc w:val="both"/>
        <w:rPr>
          <w:rFonts w:ascii="Times New Roman" w:hAnsi="Times New Roman" w:cs="Times New Roman"/>
          <w:sz w:val="23"/>
          <w:szCs w:val="23"/>
        </w:rPr>
      </w:pPr>
      <w:r w:rsidRPr="00E70130">
        <w:rPr>
          <w:rFonts w:ascii="Times New Roman" w:hAnsi="Times New Roman" w:cs="Times New Roman"/>
          <w:sz w:val="23"/>
          <w:szCs w:val="23"/>
        </w:rPr>
        <w:t>При закрытии выполнения, справку о стоимости выполненных работ к акту о приемке выполненных работ необходимо подписывать Заказчику, в справке должны быть отражены:</w:t>
      </w:r>
    </w:p>
    <w:p w14:paraId="17A3EB4B" w14:textId="77777777" w:rsidR="00F23F06" w:rsidRPr="00E70130" w:rsidRDefault="00F23F06" w:rsidP="00F23F06">
      <w:pPr>
        <w:spacing w:before="120" w:after="0"/>
        <w:ind w:firstLine="709"/>
        <w:jc w:val="both"/>
        <w:rPr>
          <w:rFonts w:ascii="Times New Roman" w:hAnsi="Times New Roman" w:cs="Times New Roman"/>
          <w:sz w:val="23"/>
          <w:szCs w:val="23"/>
        </w:rPr>
      </w:pPr>
      <w:r w:rsidRPr="00E70130">
        <w:rPr>
          <w:rFonts w:ascii="Times New Roman" w:hAnsi="Times New Roman" w:cs="Times New Roman"/>
          <w:sz w:val="23"/>
          <w:szCs w:val="23"/>
        </w:rPr>
        <w:t>- номенклатура и расход ТМЦ в соответствии с конструкторской документацией;</w:t>
      </w:r>
    </w:p>
    <w:p w14:paraId="068665FB" w14:textId="77777777" w:rsidR="00F23F06" w:rsidRPr="00E70130" w:rsidRDefault="00F23F06" w:rsidP="00F23F06">
      <w:pPr>
        <w:spacing w:before="120" w:after="0"/>
        <w:ind w:left="709"/>
        <w:jc w:val="both"/>
        <w:rPr>
          <w:rFonts w:ascii="Times New Roman" w:hAnsi="Times New Roman" w:cs="Times New Roman"/>
          <w:sz w:val="23"/>
          <w:szCs w:val="23"/>
        </w:rPr>
      </w:pPr>
      <w:r w:rsidRPr="00E70130">
        <w:rPr>
          <w:rFonts w:ascii="Times New Roman" w:hAnsi="Times New Roman" w:cs="Times New Roman"/>
          <w:sz w:val="23"/>
          <w:szCs w:val="23"/>
        </w:rPr>
        <w:t>- затраты труда по использованному времени на вид ремонта, приходящемуся на единицу оборудования;</w:t>
      </w:r>
    </w:p>
    <w:p w14:paraId="6D02F777" w14:textId="77777777" w:rsidR="00F23F06" w:rsidRPr="00E70130" w:rsidRDefault="00F23F06" w:rsidP="00F23F06">
      <w:pPr>
        <w:pStyle w:val="a3"/>
        <w:numPr>
          <w:ilvl w:val="1"/>
          <w:numId w:val="2"/>
        </w:numPr>
        <w:spacing w:before="160" w:after="0"/>
        <w:ind w:left="709" w:firstLine="5"/>
        <w:contextualSpacing w:val="0"/>
        <w:jc w:val="both"/>
        <w:rPr>
          <w:rFonts w:ascii="Times New Roman" w:hAnsi="Times New Roman" w:cs="Times New Roman"/>
          <w:sz w:val="23"/>
          <w:szCs w:val="23"/>
        </w:rPr>
      </w:pPr>
      <w:r w:rsidRPr="00E70130">
        <w:rPr>
          <w:rFonts w:ascii="Times New Roman" w:hAnsi="Times New Roman" w:cs="Times New Roman"/>
          <w:sz w:val="23"/>
          <w:szCs w:val="23"/>
        </w:rPr>
        <w:t>Составление смет на ремонт оборудования с применением расценок Ведомственных сборников.</w:t>
      </w:r>
    </w:p>
    <w:p w14:paraId="25DC93A8" w14:textId="77777777" w:rsidR="00F23F06" w:rsidRPr="00E70130" w:rsidRDefault="00F23F06" w:rsidP="00F23F06">
      <w:pPr>
        <w:spacing w:before="120" w:after="0"/>
        <w:ind w:left="709"/>
        <w:jc w:val="both"/>
        <w:rPr>
          <w:rFonts w:ascii="Times New Roman" w:hAnsi="Times New Roman" w:cs="Times New Roman"/>
          <w:sz w:val="23"/>
          <w:szCs w:val="23"/>
        </w:rPr>
      </w:pPr>
      <w:r w:rsidRPr="00E70130">
        <w:rPr>
          <w:rFonts w:ascii="Times New Roman" w:hAnsi="Times New Roman" w:cs="Times New Roman"/>
          <w:sz w:val="23"/>
          <w:szCs w:val="23"/>
        </w:rPr>
        <w:lastRenderedPageBreak/>
        <w:t>6.</w:t>
      </w:r>
      <w:r w:rsidR="006657FA">
        <w:rPr>
          <w:rFonts w:ascii="Times New Roman" w:hAnsi="Times New Roman" w:cs="Times New Roman"/>
          <w:sz w:val="23"/>
          <w:szCs w:val="23"/>
        </w:rPr>
        <w:t>7</w:t>
      </w:r>
      <w:r w:rsidRPr="00E70130">
        <w:rPr>
          <w:rFonts w:ascii="Times New Roman" w:hAnsi="Times New Roman" w:cs="Times New Roman"/>
          <w:sz w:val="23"/>
          <w:szCs w:val="23"/>
        </w:rPr>
        <w:t xml:space="preserve"> Величина материальных ресурсов для выполнения работ определяется по утвержденным нормам расхода. Протокол согласования цен на материалы необходимо формировать согласно форме Протокола согласования цен на материалы для договоров подряда на СМР (Приложение № 1 к Приложению № 6).</w:t>
      </w:r>
    </w:p>
    <w:p w14:paraId="1A195E96" w14:textId="77777777" w:rsidR="00F23F06" w:rsidRPr="00E70130" w:rsidRDefault="00F23F06" w:rsidP="00F23F06">
      <w:pPr>
        <w:spacing w:before="120" w:after="0"/>
        <w:ind w:left="709"/>
        <w:jc w:val="both"/>
        <w:rPr>
          <w:rFonts w:ascii="Times New Roman" w:hAnsi="Times New Roman" w:cs="Times New Roman"/>
          <w:sz w:val="23"/>
          <w:szCs w:val="23"/>
        </w:rPr>
      </w:pPr>
      <w:r w:rsidRPr="00E70130">
        <w:rPr>
          <w:rFonts w:ascii="Times New Roman" w:hAnsi="Times New Roman" w:cs="Times New Roman"/>
          <w:sz w:val="23"/>
          <w:szCs w:val="23"/>
        </w:rPr>
        <w:t>6.</w:t>
      </w:r>
      <w:r w:rsidR="00464B11">
        <w:rPr>
          <w:rFonts w:ascii="Times New Roman" w:hAnsi="Times New Roman" w:cs="Times New Roman"/>
          <w:sz w:val="23"/>
          <w:szCs w:val="23"/>
        </w:rPr>
        <w:t>8</w:t>
      </w:r>
      <w:r w:rsidRPr="00E70130">
        <w:rPr>
          <w:rFonts w:ascii="Times New Roman" w:hAnsi="Times New Roman" w:cs="Times New Roman"/>
          <w:sz w:val="23"/>
          <w:szCs w:val="23"/>
        </w:rPr>
        <w:t xml:space="preserve"> Коэффициент пересчета в текущий уровень цен </w:t>
      </w:r>
      <w:r w:rsidR="004B6B8A" w:rsidRPr="00E70130">
        <w:rPr>
          <w:rFonts w:ascii="Times New Roman" w:hAnsi="Times New Roman" w:cs="Times New Roman"/>
          <w:sz w:val="23"/>
          <w:szCs w:val="23"/>
        </w:rPr>
        <w:t xml:space="preserve">указаны в Приложении № </w:t>
      </w:r>
      <w:r w:rsidR="002B5CE9" w:rsidRPr="00E70130">
        <w:rPr>
          <w:rFonts w:ascii="Times New Roman" w:hAnsi="Times New Roman" w:cs="Times New Roman"/>
          <w:sz w:val="23"/>
          <w:szCs w:val="23"/>
        </w:rPr>
        <w:t>3</w:t>
      </w:r>
      <w:r w:rsidR="004B6B8A" w:rsidRPr="00E70130">
        <w:rPr>
          <w:rFonts w:ascii="Times New Roman" w:hAnsi="Times New Roman" w:cs="Times New Roman"/>
          <w:sz w:val="23"/>
          <w:szCs w:val="23"/>
        </w:rPr>
        <w:t xml:space="preserve"> к Приложению № 6</w:t>
      </w:r>
      <w:r w:rsidRPr="00E70130">
        <w:rPr>
          <w:rFonts w:ascii="Times New Roman" w:hAnsi="Times New Roman" w:cs="Times New Roman"/>
          <w:sz w:val="23"/>
          <w:szCs w:val="23"/>
        </w:rPr>
        <w:t xml:space="preserve">. </w:t>
      </w:r>
    </w:p>
    <w:p w14:paraId="5A4E7011" w14:textId="77777777" w:rsidR="00F23F06" w:rsidRPr="00E70130" w:rsidRDefault="00F23F06" w:rsidP="00F23F06">
      <w:pPr>
        <w:pStyle w:val="a3"/>
        <w:numPr>
          <w:ilvl w:val="1"/>
          <w:numId w:val="2"/>
        </w:numPr>
        <w:spacing w:before="160" w:after="0"/>
        <w:ind w:left="709" w:firstLine="5"/>
        <w:contextualSpacing w:val="0"/>
        <w:jc w:val="both"/>
        <w:rPr>
          <w:rFonts w:ascii="Times New Roman" w:hAnsi="Times New Roman" w:cs="Times New Roman"/>
          <w:sz w:val="23"/>
          <w:szCs w:val="23"/>
        </w:rPr>
      </w:pPr>
      <w:r w:rsidRPr="00E70130">
        <w:rPr>
          <w:rFonts w:ascii="Times New Roman" w:hAnsi="Times New Roman" w:cs="Times New Roman"/>
          <w:sz w:val="23"/>
          <w:szCs w:val="23"/>
        </w:rPr>
        <w:t>При составлении сметной документации на нестандартные работы и услуги, на работы и услуги расценки по которым отсутствуют, стоимость определяется по согласованным калькуляциям с выделением трудозатрат и расчетом стоимости нормо-часа.</w:t>
      </w:r>
    </w:p>
    <w:p w14:paraId="0E2E1246" w14:textId="77777777" w:rsidR="00F23F06" w:rsidRPr="00E70130" w:rsidRDefault="00F23F06" w:rsidP="00F23F06">
      <w:pPr>
        <w:spacing w:before="120" w:after="0"/>
        <w:ind w:left="709"/>
        <w:jc w:val="both"/>
        <w:rPr>
          <w:rFonts w:ascii="Times New Roman" w:hAnsi="Times New Roman" w:cs="Times New Roman"/>
          <w:sz w:val="23"/>
          <w:szCs w:val="23"/>
        </w:rPr>
      </w:pPr>
      <w:r w:rsidRPr="00E70130">
        <w:rPr>
          <w:rFonts w:ascii="Times New Roman" w:hAnsi="Times New Roman" w:cs="Times New Roman"/>
          <w:sz w:val="23"/>
          <w:szCs w:val="23"/>
        </w:rPr>
        <w:t xml:space="preserve">Количество трудозатрат определяется по соответствующим ведомственным, отраслевым или индивидуальным сметным нормативам, либо на основе технически обоснованных норм времен (технологические карты), определенных по объектам-аналогам прошлых лет, либо на основании проводимого ранее и оформленного хронометража. </w:t>
      </w:r>
    </w:p>
    <w:p w14:paraId="187FAF98" w14:textId="77777777" w:rsidR="00F23F06" w:rsidRPr="00E70130" w:rsidRDefault="00F23F06" w:rsidP="00F23F06">
      <w:pPr>
        <w:pStyle w:val="a3"/>
        <w:numPr>
          <w:ilvl w:val="1"/>
          <w:numId w:val="2"/>
        </w:numPr>
        <w:spacing w:before="160" w:after="0"/>
        <w:ind w:left="709" w:firstLine="5"/>
        <w:contextualSpacing w:val="0"/>
        <w:jc w:val="both"/>
        <w:rPr>
          <w:rFonts w:ascii="Times New Roman" w:hAnsi="Times New Roman" w:cs="Times New Roman"/>
          <w:sz w:val="23"/>
          <w:szCs w:val="23"/>
        </w:rPr>
      </w:pPr>
      <w:r w:rsidRPr="00E70130">
        <w:rPr>
          <w:rFonts w:ascii="Times New Roman" w:hAnsi="Times New Roman" w:cs="Times New Roman"/>
          <w:sz w:val="23"/>
          <w:szCs w:val="23"/>
        </w:rPr>
        <w:t>Стоимость нормо-часа складывается исходя из тарифных ставок в соответствии с требуемой квалификацией персонала (разряд работ) с начислением на них установленной премии, вредности, районного регулирования, накладных расходов и сметной прибыли</w:t>
      </w:r>
      <w:r w:rsidR="004B6B8A" w:rsidRPr="00E70130">
        <w:rPr>
          <w:rFonts w:ascii="Times New Roman" w:hAnsi="Times New Roman" w:cs="Times New Roman"/>
          <w:sz w:val="23"/>
          <w:szCs w:val="23"/>
        </w:rPr>
        <w:t>.</w:t>
      </w:r>
      <w:r w:rsidRPr="00E70130">
        <w:rPr>
          <w:rFonts w:ascii="Times New Roman" w:hAnsi="Times New Roman" w:cs="Times New Roman"/>
          <w:sz w:val="23"/>
          <w:szCs w:val="23"/>
        </w:rPr>
        <w:t xml:space="preserve"> </w:t>
      </w:r>
    </w:p>
    <w:p w14:paraId="75801B7A" w14:textId="77777777" w:rsidR="00E70130" w:rsidRPr="00B47A35" w:rsidRDefault="00E70130" w:rsidP="00E70130">
      <w:pPr>
        <w:spacing w:before="120" w:after="0"/>
        <w:ind w:left="709"/>
        <w:jc w:val="center"/>
        <w:rPr>
          <w:rFonts w:ascii="Times New Roman" w:hAnsi="Times New Roman" w:cs="Times New Roman"/>
          <w:b/>
          <w:sz w:val="23"/>
          <w:szCs w:val="23"/>
        </w:rPr>
      </w:pPr>
      <w:r w:rsidRPr="00B47A35">
        <w:rPr>
          <w:rFonts w:ascii="Times New Roman" w:hAnsi="Times New Roman" w:cs="Times New Roman"/>
          <w:b/>
          <w:sz w:val="23"/>
          <w:szCs w:val="23"/>
        </w:rPr>
        <w:t>ПОДПИСИ СТОРОН:</w:t>
      </w:r>
    </w:p>
    <w:p w14:paraId="4EAB1F8A" w14:textId="77777777" w:rsidR="00E70130" w:rsidRPr="00E70130" w:rsidRDefault="00E70130" w:rsidP="00F23F06">
      <w:pPr>
        <w:spacing w:before="120" w:after="0"/>
        <w:ind w:left="709"/>
        <w:jc w:val="both"/>
        <w:rPr>
          <w:rFonts w:ascii="Times New Roman" w:hAnsi="Times New Roman" w:cs="Times New Roman"/>
          <w:sz w:val="23"/>
          <w:szCs w:val="23"/>
        </w:rPr>
      </w:pPr>
    </w:p>
    <w:tbl>
      <w:tblPr>
        <w:tblW w:w="9889" w:type="dxa"/>
        <w:tblInd w:w="709" w:type="dxa"/>
        <w:tblLook w:val="0000" w:firstRow="0" w:lastRow="0" w:firstColumn="0" w:lastColumn="0" w:noHBand="0" w:noVBand="0"/>
      </w:tblPr>
      <w:tblGrid>
        <w:gridCol w:w="4928"/>
        <w:gridCol w:w="4961"/>
      </w:tblGrid>
      <w:tr w:rsidR="00DD2AA9" w:rsidRPr="00E70130" w14:paraId="712E365C" w14:textId="77777777" w:rsidTr="00B96028">
        <w:trPr>
          <w:trHeight w:val="420"/>
        </w:trPr>
        <w:tc>
          <w:tcPr>
            <w:tcW w:w="4928" w:type="dxa"/>
          </w:tcPr>
          <w:p w14:paraId="15E5D3AB" w14:textId="77777777" w:rsidR="00DD2AA9" w:rsidRDefault="00DD2AA9">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От Генерального подрядчика:</w:t>
            </w:r>
          </w:p>
          <w:p w14:paraId="2CF5F521" w14:textId="77777777" w:rsidR="00DD2AA9" w:rsidRDefault="00DD2AA9">
            <w:pPr>
              <w:spacing w:after="0"/>
              <w:rPr>
                <w:rFonts w:ascii="Times New Roman" w:eastAsia="Calibri" w:hAnsi="Times New Roman" w:cs="Times New Roman"/>
                <w:sz w:val="24"/>
                <w:szCs w:val="24"/>
              </w:rPr>
            </w:pPr>
            <w:r>
              <w:rPr>
                <w:rFonts w:ascii="Times New Roman" w:eastAsia="Calibri" w:hAnsi="Times New Roman" w:cs="Times New Roman"/>
                <w:sz w:val="24"/>
                <w:szCs w:val="24"/>
              </w:rPr>
              <w:t>Генеральный директор</w:t>
            </w:r>
          </w:p>
          <w:p w14:paraId="72C9BAB1" w14:textId="77777777" w:rsidR="00DD2AA9" w:rsidRDefault="00DD2AA9">
            <w:pPr>
              <w:spacing w:after="0"/>
              <w:rPr>
                <w:rFonts w:ascii="Times New Roman" w:eastAsia="Calibri" w:hAnsi="Times New Roman" w:cs="Times New Roman"/>
                <w:sz w:val="24"/>
                <w:szCs w:val="24"/>
              </w:rPr>
            </w:pPr>
            <w:r>
              <w:rPr>
                <w:rFonts w:ascii="Times New Roman" w:eastAsia="Calibri" w:hAnsi="Times New Roman" w:cs="Times New Roman"/>
                <w:sz w:val="24"/>
                <w:szCs w:val="24"/>
              </w:rPr>
              <w:t>ООО «</w:t>
            </w:r>
            <w:r>
              <w:rPr>
                <w:rFonts w:ascii="Times New Roman" w:hAnsi="Times New Roman" w:cs="Times New Roman"/>
                <w:sz w:val="24"/>
                <w:szCs w:val="24"/>
              </w:rPr>
              <w:t>ЕвроСибЭнерго-сервис</w:t>
            </w:r>
            <w:r>
              <w:rPr>
                <w:rFonts w:ascii="Times New Roman" w:eastAsia="Calibri" w:hAnsi="Times New Roman" w:cs="Times New Roman"/>
                <w:sz w:val="24"/>
                <w:szCs w:val="24"/>
              </w:rPr>
              <w:t>»</w:t>
            </w:r>
          </w:p>
          <w:p w14:paraId="400C11FC" w14:textId="77777777" w:rsidR="00DD2AA9" w:rsidRDefault="00DD2AA9">
            <w:pPr>
              <w:spacing w:after="0"/>
              <w:ind w:right="601"/>
              <w:rPr>
                <w:rFonts w:ascii="Times New Roman" w:eastAsia="Calibri" w:hAnsi="Times New Roman" w:cs="Times New Roman"/>
                <w:sz w:val="24"/>
                <w:szCs w:val="24"/>
              </w:rPr>
            </w:pPr>
          </w:p>
          <w:p w14:paraId="2A1AC9CA" w14:textId="77777777" w:rsidR="00DD2AA9" w:rsidRDefault="00DD2AA9">
            <w:pPr>
              <w:spacing w:after="0"/>
              <w:rPr>
                <w:rFonts w:ascii="Times New Roman" w:eastAsia="Calibri" w:hAnsi="Times New Roman" w:cs="Times New Roman"/>
                <w:sz w:val="24"/>
                <w:szCs w:val="24"/>
              </w:rPr>
            </w:pPr>
            <w:r>
              <w:rPr>
                <w:rFonts w:ascii="Times New Roman" w:eastAsia="Calibri" w:hAnsi="Times New Roman" w:cs="Times New Roman"/>
                <w:sz w:val="24"/>
                <w:szCs w:val="24"/>
              </w:rPr>
              <w:t>_________________</w:t>
            </w:r>
            <w:sdt>
              <w:sdtPr>
                <w:rPr>
                  <w:rFonts w:ascii="Times New Roman" w:eastAsia="Calibri" w:hAnsi="Times New Roman" w:cs="Times New Roman"/>
                  <w:sz w:val="24"/>
                  <w:szCs w:val="24"/>
                </w:rPr>
                <w:id w:val="29080309"/>
                <w:placeholder>
                  <w:docPart w:val="B2A8CFAAB4A74C17B70FD59AD0803BAE"/>
                </w:placeholder>
                <w:dropDownList>
                  <w:listItem w:displayText="М.В. Кудрявцев" w:value="М.В. Кудрявцев"/>
                  <w:listItem w:displayText="О.В. Ганжа" w:value="О.В. Ганжа"/>
                </w:dropDownList>
              </w:sdtPr>
              <w:sdtEndPr/>
              <w:sdtContent>
                <w:r>
                  <w:rPr>
                    <w:rFonts w:ascii="Times New Roman" w:eastAsia="Calibri" w:hAnsi="Times New Roman" w:cs="Times New Roman"/>
                    <w:sz w:val="24"/>
                    <w:szCs w:val="24"/>
                  </w:rPr>
                  <w:t xml:space="preserve"> М.В. Кудрявцев</w:t>
                </w:r>
              </w:sdtContent>
            </w:sdt>
            <w:r>
              <w:rPr>
                <w:rFonts w:ascii="Times New Roman" w:eastAsia="Calibri" w:hAnsi="Times New Roman" w:cs="Times New Roman"/>
                <w:sz w:val="24"/>
                <w:szCs w:val="24"/>
              </w:rPr>
              <w:t xml:space="preserve"> </w:t>
            </w:r>
          </w:p>
          <w:p w14:paraId="60BC0AAB" w14:textId="77777777" w:rsidR="00DD2AA9" w:rsidRDefault="00DD2AA9">
            <w:pPr>
              <w:spacing w:after="0" w:line="240" w:lineRule="auto"/>
              <w:rPr>
                <w:rFonts w:ascii="Times New Roman" w:hAnsi="Times New Roman" w:cs="Times New Roman"/>
                <w:sz w:val="24"/>
                <w:szCs w:val="24"/>
              </w:rPr>
            </w:pPr>
            <w:r>
              <w:rPr>
                <w:rFonts w:ascii="Times New Roman" w:hAnsi="Times New Roman" w:cs="Times New Roman"/>
                <w:sz w:val="24"/>
                <w:szCs w:val="24"/>
              </w:rPr>
              <w:t>«____» _____________ 20___ г.</w:t>
            </w:r>
          </w:p>
          <w:p w14:paraId="28F23C7B" w14:textId="77777777" w:rsidR="00DD2AA9" w:rsidRDefault="00DD2AA9">
            <w:pPr>
              <w:spacing w:before="120" w:after="0" w:line="240" w:lineRule="auto"/>
              <w:jc w:val="both"/>
              <w:rPr>
                <w:rFonts w:ascii="Times New Roman" w:eastAsia="Times New Roman" w:hAnsi="Times New Roman" w:cs="Times New Roman"/>
                <w:b/>
              </w:rPr>
            </w:pPr>
          </w:p>
        </w:tc>
        <w:tc>
          <w:tcPr>
            <w:tcW w:w="4961" w:type="dxa"/>
          </w:tcPr>
          <w:p w14:paraId="700705E9" w14:textId="77777777" w:rsidR="00DD2AA9" w:rsidRDefault="00DD2AA9">
            <w:pPr>
              <w:spacing w:after="0" w:line="240" w:lineRule="auto"/>
              <w:rPr>
                <w:rFonts w:ascii="Times New Roman" w:hAnsi="Times New Roman" w:cs="Times New Roman"/>
                <w:b/>
                <w:sz w:val="24"/>
                <w:szCs w:val="24"/>
              </w:rPr>
            </w:pPr>
            <w:r>
              <w:rPr>
                <w:rFonts w:ascii="Times New Roman" w:hAnsi="Times New Roman" w:cs="Times New Roman"/>
                <w:b/>
                <w:sz w:val="24"/>
                <w:szCs w:val="24"/>
              </w:rPr>
              <w:t>От Субподрядчика:</w:t>
            </w:r>
          </w:p>
          <w:p w14:paraId="1D7D7640" w14:textId="05C46986" w:rsidR="00DD2AA9" w:rsidRDefault="00DD2AA9">
            <w:pPr>
              <w:spacing w:before="120" w:after="0" w:line="240" w:lineRule="auto"/>
              <w:jc w:val="both"/>
              <w:rPr>
                <w:rFonts w:ascii="Times New Roman" w:eastAsia="Times New Roman" w:hAnsi="Times New Roman" w:cs="Times New Roman"/>
                <w:b/>
              </w:rPr>
            </w:pPr>
          </w:p>
        </w:tc>
      </w:tr>
    </w:tbl>
    <w:p w14:paraId="14E861B5" w14:textId="77777777" w:rsidR="00E70130" w:rsidRPr="00E70130" w:rsidRDefault="00E70130" w:rsidP="00F23F06">
      <w:pPr>
        <w:spacing w:before="120" w:after="0"/>
        <w:ind w:left="709"/>
        <w:jc w:val="both"/>
        <w:rPr>
          <w:rFonts w:ascii="Times New Roman" w:hAnsi="Times New Roman" w:cs="Times New Roman"/>
          <w:sz w:val="23"/>
          <w:szCs w:val="23"/>
        </w:rPr>
      </w:pPr>
    </w:p>
    <w:p w14:paraId="31F92104" w14:textId="77777777" w:rsidR="00812B8E" w:rsidRPr="00E70130" w:rsidRDefault="00812B8E">
      <w:pPr>
        <w:rPr>
          <w:sz w:val="23"/>
          <w:szCs w:val="23"/>
        </w:rPr>
      </w:pPr>
    </w:p>
    <w:sectPr w:rsidR="00812B8E" w:rsidRPr="00E70130" w:rsidSect="00F23F06">
      <w:headerReference w:type="first" r:id="rId7"/>
      <w:pgSz w:w="11906" w:h="16838"/>
      <w:pgMar w:top="709" w:right="707" w:bottom="1134" w:left="993"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FDABE" w14:textId="77777777" w:rsidR="00D40A6F" w:rsidRDefault="00D40A6F" w:rsidP="00F23F06">
      <w:pPr>
        <w:spacing w:after="0" w:line="240" w:lineRule="auto"/>
      </w:pPr>
      <w:r>
        <w:separator/>
      </w:r>
    </w:p>
  </w:endnote>
  <w:endnote w:type="continuationSeparator" w:id="0">
    <w:p w14:paraId="7BDE6FE8" w14:textId="77777777" w:rsidR="00D40A6F" w:rsidRDefault="00D40A6F" w:rsidP="00F23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45C23" w14:textId="77777777" w:rsidR="00D40A6F" w:rsidRDefault="00D40A6F" w:rsidP="00F23F06">
      <w:pPr>
        <w:spacing w:after="0" w:line="240" w:lineRule="auto"/>
      </w:pPr>
      <w:r>
        <w:separator/>
      </w:r>
    </w:p>
  </w:footnote>
  <w:footnote w:type="continuationSeparator" w:id="0">
    <w:p w14:paraId="6C1FD22B" w14:textId="77777777" w:rsidR="00D40A6F" w:rsidRDefault="00D40A6F" w:rsidP="00F23F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D01AC" w14:textId="77777777" w:rsidR="00F23F06" w:rsidRPr="00B96028" w:rsidRDefault="00F23F06" w:rsidP="00B96028">
    <w:pPr>
      <w:pStyle w:val="a8"/>
      <w:tabs>
        <w:tab w:val="clear" w:pos="4677"/>
        <w:tab w:val="clear" w:pos="9355"/>
      </w:tabs>
      <w:jc w:val="right"/>
      <w:rPr>
        <w:rFonts w:ascii="Times New Roman" w:hAnsi="Times New Roman" w:cs="Times New Roman"/>
        <w:i/>
        <w:sz w:val="20"/>
        <w:szCs w:val="20"/>
      </w:rPr>
    </w:pPr>
    <w:r w:rsidRPr="00B96028">
      <w:rPr>
        <w:rFonts w:ascii="Times New Roman" w:hAnsi="Times New Roman" w:cs="Times New Roman"/>
        <w:i/>
        <w:sz w:val="20"/>
        <w:szCs w:val="20"/>
      </w:rPr>
      <w:t xml:space="preserve">Приложение № </w:t>
    </w:r>
    <w:r w:rsidR="004177AA">
      <w:rPr>
        <w:rFonts w:ascii="Times New Roman" w:hAnsi="Times New Roman" w:cs="Times New Roman"/>
        <w:i/>
        <w:sz w:val="20"/>
        <w:szCs w:val="20"/>
      </w:rPr>
      <w:t>6</w:t>
    </w:r>
  </w:p>
  <w:p w14:paraId="1C0E5913" w14:textId="77777777" w:rsidR="00F23F06" w:rsidRDefault="00F23F0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B7AA4"/>
    <w:multiLevelType w:val="hybridMultilevel"/>
    <w:tmpl w:val="39B6687C"/>
    <w:lvl w:ilvl="0" w:tplc="2534B272">
      <w:start w:val="1"/>
      <w:numFmt w:val="decimal"/>
      <w:lvlText w:val="%1."/>
      <w:lvlJc w:val="left"/>
      <w:pPr>
        <w:tabs>
          <w:tab w:val="num" w:pos="2598"/>
        </w:tabs>
        <w:ind w:firstLine="113"/>
      </w:pPr>
      <w:rPr>
        <w:rFonts w:cs="Times New Roman" w:hint="default"/>
      </w:rPr>
    </w:lvl>
    <w:lvl w:ilvl="1" w:tplc="04190019" w:tentative="1">
      <w:start w:val="1"/>
      <w:numFmt w:val="lowerLetter"/>
      <w:lvlText w:val="%2."/>
      <w:lvlJc w:val="left"/>
      <w:pPr>
        <w:tabs>
          <w:tab w:val="num" w:pos="1611"/>
        </w:tabs>
        <w:ind w:left="1611" w:hanging="360"/>
      </w:pPr>
      <w:rPr>
        <w:rFonts w:cs="Times New Roman"/>
      </w:rPr>
    </w:lvl>
    <w:lvl w:ilvl="2" w:tplc="0419001B" w:tentative="1">
      <w:start w:val="1"/>
      <w:numFmt w:val="lowerRoman"/>
      <w:lvlText w:val="%3."/>
      <w:lvlJc w:val="right"/>
      <w:pPr>
        <w:tabs>
          <w:tab w:val="num" w:pos="2331"/>
        </w:tabs>
        <w:ind w:left="2331" w:hanging="180"/>
      </w:pPr>
      <w:rPr>
        <w:rFonts w:cs="Times New Roman"/>
      </w:rPr>
    </w:lvl>
    <w:lvl w:ilvl="3" w:tplc="0419000F" w:tentative="1">
      <w:start w:val="1"/>
      <w:numFmt w:val="decimal"/>
      <w:lvlText w:val="%4."/>
      <w:lvlJc w:val="left"/>
      <w:pPr>
        <w:tabs>
          <w:tab w:val="num" w:pos="3051"/>
        </w:tabs>
        <w:ind w:left="3051" w:hanging="360"/>
      </w:pPr>
      <w:rPr>
        <w:rFonts w:cs="Times New Roman"/>
      </w:rPr>
    </w:lvl>
    <w:lvl w:ilvl="4" w:tplc="04190019" w:tentative="1">
      <w:start w:val="1"/>
      <w:numFmt w:val="lowerLetter"/>
      <w:lvlText w:val="%5."/>
      <w:lvlJc w:val="left"/>
      <w:pPr>
        <w:tabs>
          <w:tab w:val="num" w:pos="3771"/>
        </w:tabs>
        <w:ind w:left="3771" w:hanging="360"/>
      </w:pPr>
      <w:rPr>
        <w:rFonts w:cs="Times New Roman"/>
      </w:rPr>
    </w:lvl>
    <w:lvl w:ilvl="5" w:tplc="0419001B" w:tentative="1">
      <w:start w:val="1"/>
      <w:numFmt w:val="lowerRoman"/>
      <w:lvlText w:val="%6."/>
      <w:lvlJc w:val="right"/>
      <w:pPr>
        <w:tabs>
          <w:tab w:val="num" w:pos="4491"/>
        </w:tabs>
        <w:ind w:left="4491" w:hanging="180"/>
      </w:pPr>
      <w:rPr>
        <w:rFonts w:cs="Times New Roman"/>
      </w:rPr>
    </w:lvl>
    <w:lvl w:ilvl="6" w:tplc="0419000F" w:tentative="1">
      <w:start w:val="1"/>
      <w:numFmt w:val="decimal"/>
      <w:lvlText w:val="%7."/>
      <w:lvlJc w:val="left"/>
      <w:pPr>
        <w:tabs>
          <w:tab w:val="num" w:pos="5211"/>
        </w:tabs>
        <w:ind w:left="5211" w:hanging="360"/>
      </w:pPr>
      <w:rPr>
        <w:rFonts w:cs="Times New Roman"/>
      </w:rPr>
    </w:lvl>
    <w:lvl w:ilvl="7" w:tplc="04190019" w:tentative="1">
      <w:start w:val="1"/>
      <w:numFmt w:val="lowerLetter"/>
      <w:lvlText w:val="%8."/>
      <w:lvlJc w:val="left"/>
      <w:pPr>
        <w:tabs>
          <w:tab w:val="num" w:pos="5931"/>
        </w:tabs>
        <w:ind w:left="5931" w:hanging="360"/>
      </w:pPr>
      <w:rPr>
        <w:rFonts w:cs="Times New Roman"/>
      </w:rPr>
    </w:lvl>
    <w:lvl w:ilvl="8" w:tplc="0419001B" w:tentative="1">
      <w:start w:val="1"/>
      <w:numFmt w:val="lowerRoman"/>
      <w:lvlText w:val="%9."/>
      <w:lvlJc w:val="right"/>
      <w:pPr>
        <w:tabs>
          <w:tab w:val="num" w:pos="6651"/>
        </w:tabs>
        <w:ind w:left="6651" w:hanging="180"/>
      </w:pPr>
      <w:rPr>
        <w:rFonts w:cs="Times New Roman"/>
      </w:rPr>
    </w:lvl>
  </w:abstractNum>
  <w:abstractNum w:abstractNumId="1" w15:restartNumberingAfterBreak="0">
    <w:nsid w:val="2D501B67"/>
    <w:multiLevelType w:val="multilevel"/>
    <w:tmpl w:val="F4C61274"/>
    <w:lvl w:ilvl="0">
      <w:start w:val="1"/>
      <w:numFmt w:val="decimal"/>
      <w:lvlText w:val="%1."/>
      <w:lvlJc w:val="left"/>
      <w:pPr>
        <w:ind w:left="720" w:hanging="360"/>
      </w:pPr>
      <w:rPr>
        <w:rFonts w:ascii="Times New Roman" w:hAnsi="Times New Roman" w:cs="Times New Roman" w:hint="default"/>
        <w:sz w:val="24"/>
      </w:rPr>
    </w:lvl>
    <w:lvl w:ilvl="1">
      <w:start w:val="1"/>
      <w:numFmt w:val="decimal"/>
      <w:isLgl/>
      <w:lvlText w:val="%1.%2."/>
      <w:lvlJc w:val="left"/>
      <w:pPr>
        <w:ind w:left="1074" w:hanging="360"/>
      </w:pPr>
      <w:rPr>
        <w:rFonts w:hint="default"/>
        <w:color w:val="000000" w:themeColor="text1"/>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6A6C"/>
    <w:rsid w:val="00032ED6"/>
    <w:rsid w:val="0007402C"/>
    <w:rsid w:val="0009501A"/>
    <w:rsid w:val="000E3AE1"/>
    <w:rsid w:val="00195CB1"/>
    <w:rsid w:val="001D10E3"/>
    <w:rsid w:val="001F4D94"/>
    <w:rsid w:val="002550AB"/>
    <w:rsid w:val="002B5CE9"/>
    <w:rsid w:val="003206F4"/>
    <w:rsid w:val="003B5F23"/>
    <w:rsid w:val="004177AA"/>
    <w:rsid w:val="00464B11"/>
    <w:rsid w:val="004B6B8A"/>
    <w:rsid w:val="004C7D75"/>
    <w:rsid w:val="00507B5C"/>
    <w:rsid w:val="005955B3"/>
    <w:rsid w:val="006070DE"/>
    <w:rsid w:val="006657FA"/>
    <w:rsid w:val="00681093"/>
    <w:rsid w:val="006E15AE"/>
    <w:rsid w:val="00812B8E"/>
    <w:rsid w:val="0084133B"/>
    <w:rsid w:val="008E1FCA"/>
    <w:rsid w:val="009052EC"/>
    <w:rsid w:val="009D6556"/>
    <w:rsid w:val="009D6A6C"/>
    <w:rsid w:val="00A110FC"/>
    <w:rsid w:val="00B335C3"/>
    <w:rsid w:val="00B47A35"/>
    <w:rsid w:val="00B96028"/>
    <w:rsid w:val="00D136A2"/>
    <w:rsid w:val="00D40A6F"/>
    <w:rsid w:val="00D845E8"/>
    <w:rsid w:val="00DA708A"/>
    <w:rsid w:val="00DD2AA9"/>
    <w:rsid w:val="00E70130"/>
    <w:rsid w:val="00E901E1"/>
    <w:rsid w:val="00EC699D"/>
    <w:rsid w:val="00F23F06"/>
    <w:rsid w:val="00F43A33"/>
    <w:rsid w:val="00F659D8"/>
    <w:rsid w:val="00F75A48"/>
    <w:rsid w:val="00F91F25"/>
    <w:rsid w:val="00FA03A4"/>
    <w:rsid w:val="00FB2662"/>
    <w:rsid w:val="00FF26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1773EF"/>
  <w15:docId w15:val="{EBB5D44F-DAEA-4E24-B030-7F8443D61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3F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23F06"/>
    <w:pPr>
      <w:ind w:left="720"/>
      <w:contextualSpacing/>
    </w:pPr>
  </w:style>
  <w:style w:type="paragraph" w:styleId="a5">
    <w:name w:val="footnote text"/>
    <w:basedOn w:val="a"/>
    <w:link w:val="a6"/>
    <w:uiPriority w:val="99"/>
    <w:semiHidden/>
    <w:unhideWhenUsed/>
    <w:rsid w:val="00F23F06"/>
    <w:pPr>
      <w:spacing w:after="0" w:line="240" w:lineRule="auto"/>
    </w:pPr>
    <w:rPr>
      <w:sz w:val="20"/>
      <w:szCs w:val="20"/>
    </w:rPr>
  </w:style>
  <w:style w:type="character" w:customStyle="1" w:styleId="a6">
    <w:name w:val="Текст сноски Знак"/>
    <w:basedOn w:val="a0"/>
    <w:link w:val="a5"/>
    <w:uiPriority w:val="99"/>
    <w:semiHidden/>
    <w:rsid w:val="00F23F06"/>
    <w:rPr>
      <w:sz w:val="20"/>
      <w:szCs w:val="20"/>
    </w:rPr>
  </w:style>
  <w:style w:type="character" w:styleId="a7">
    <w:name w:val="footnote reference"/>
    <w:uiPriority w:val="99"/>
    <w:semiHidden/>
    <w:rsid w:val="00F23F06"/>
    <w:rPr>
      <w:rFonts w:cs="Times New Roman"/>
      <w:vertAlign w:val="superscript"/>
    </w:rPr>
  </w:style>
  <w:style w:type="character" w:customStyle="1" w:styleId="a4">
    <w:name w:val="Абзац списка Знак"/>
    <w:link w:val="a3"/>
    <w:uiPriority w:val="34"/>
    <w:locked/>
    <w:rsid w:val="00F23F06"/>
  </w:style>
  <w:style w:type="paragraph" w:styleId="a8">
    <w:name w:val="header"/>
    <w:basedOn w:val="a"/>
    <w:link w:val="a9"/>
    <w:unhideWhenUsed/>
    <w:rsid w:val="00F23F06"/>
    <w:pPr>
      <w:tabs>
        <w:tab w:val="center" w:pos="4677"/>
        <w:tab w:val="right" w:pos="9355"/>
      </w:tabs>
      <w:spacing w:after="0" w:line="240" w:lineRule="auto"/>
    </w:pPr>
  </w:style>
  <w:style w:type="character" w:customStyle="1" w:styleId="a9">
    <w:name w:val="Верхний колонтитул Знак"/>
    <w:basedOn w:val="a0"/>
    <w:link w:val="a8"/>
    <w:rsid w:val="00F23F06"/>
  </w:style>
  <w:style w:type="paragraph" w:styleId="aa">
    <w:name w:val="footer"/>
    <w:basedOn w:val="a"/>
    <w:link w:val="ab"/>
    <w:uiPriority w:val="99"/>
    <w:unhideWhenUsed/>
    <w:rsid w:val="00F23F0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23F06"/>
  </w:style>
  <w:style w:type="paragraph" w:styleId="ac">
    <w:name w:val="Balloon Text"/>
    <w:basedOn w:val="a"/>
    <w:link w:val="ad"/>
    <w:uiPriority w:val="99"/>
    <w:semiHidden/>
    <w:unhideWhenUsed/>
    <w:rsid w:val="00B9602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960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430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2A8CFAAB4A74C17B70FD59AD0803BAE"/>
        <w:category>
          <w:name w:val="Общие"/>
          <w:gallery w:val="placeholder"/>
        </w:category>
        <w:types>
          <w:type w:val="bbPlcHdr"/>
        </w:types>
        <w:behaviors>
          <w:behavior w:val="content"/>
        </w:behaviors>
        <w:guid w:val="{1A9F2697-1EFC-4642-AAA7-D647D412F5B9}"/>
      </w:docPartPr>
      <w:docPartBody>
        <w:p w:rsidR="00F44A25" w:rsidRDefault="00A8031B" w:rsidP="00A8031B">
          <w:pPr>
            <w:pStyle w:val="B2A8CFAAB4A74C17B70FD59AD0803BAE"/>
          </w:pPr>
          <w:r>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024C"/>
    <w:rsid w:val="00114617"/>
    <w:rsid w:val="0015024C"/>
    <w:rsid w:val="00367951"/>
    <w:rsid w:val="00453FAF"/>
    <w:rsid w:val="0052545B"/>
    <w:rsid w:val="00532062"/>
    <w:rsid w:val="005F240C"/>
    <w:rsid w:val="00835C06"/>
    <w:rsid w:val="009849D0"/>
    <w:rsid w:val="00A77CE6"/>
    <w:rsid w:val="00A8031B"/>
    <w:rsid w:val="00C55E7C"/>
    <w:rsid w:val="00F44A25"/>
    <w:rsid w:val="00F602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8031B"/>
  </w:style>
  <w:style w:type="paragraph" w:customStyle="1" w:styleId="B2A8CFAAB4A74C17B70FD59AD0803BAE">
    <w:name w:val="B2A8CFAAB4A74C17B70FD59AD0803BAE"/>
    <w:rsid w:val="00A8031B"/>
  </w:style>
  <w:style w:type="paragraph" w:customStyle="1" w:styleId="F6A4463B223F4C34A8E77222AC2F0F0A">
    <w:name w:val="F6A4463B223F4C34A8E77222AC2F0F0A"/>
    <w:rsid w:val="00A803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5</Pages>
  <Words>1999</Words>
  <Characters>11396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13369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Tarutina Evgeniya</dc:creator>
  <cp:keywords/>
  <dc:description/>
  <cp:lastModifiedBy>Layko Anastasiya</cp:lastModifiedBy>
  <cp:revision>30</cp:revision>
  <dcterms:created xsi:type="dcterms:W3CDTF">2021-12-16T01:48:00Z</dcterms:created>
  <dcterms:modified xsi:type="dcterms:W3CDTF">2023-06-16T03:39:00Z</dcterms:modified>
</cp:coreProperties>
</file>